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0E62258" w:rsidR="0074405B" w:rsidRDefault="00601345" w:rsidP="0074405B">
      <w:pPr>
        <w:pStyle w:val="3GPPHeader"/>
        <w:spacing w:after="60"/>
        <w:rPr>
          <w:sz w:val="32"/>
          <w:szCs w:val="32"/>
          <w:highlight w:val="yellow"/>
        </w:rPr>
      </w:pPr>
      <w:r>
        <w:t>3GPP TSG-RAN WG2 #99</w:t>
      </w:r>
      <w:r w:rsidR="0074405B">
        <w:tab/>
      </w:r>
      <w:r w:rsidR="00D70E73">
        <w:rPr>
          <w:sz w:val="32"/>
          <w:szCs w:val="32"/>
        </w:rPr>
        <w:t>Tdoc R2-17</w:t>
      </w:r>
      <w:r w:rsidR="00C250E4">
        <w:rPr>
          <w:sz w:val="32"/>
          <w:szCs w:val="32"/>
        </w:rPr>
        <w:t>07802</w:t>
      </w:r>
    </w:p>
    <w:p w14:paraId="56C12257" w14:textId="4A7D3766" w:rsidR="00E90E49" w:rsidRPr="00CE0424" w:rsidRDefault="0059596D" w:rsidP="00FB4212">
      <w:pPr>
        <w:pStyle w:val="3GPPHeader"/>
        <w:tabs>
          <w:tab w:val="left" w:pos="6946"/>
        </w:tabs>
      </w:pPr>
      <w:r w:rsidRPr="0059596D">
        <w:rPr>
          <w:noProof/>
          <w:lang w:eastAsia="en-US"/>
        </w:rPr>
        <w:t>Berlin, Germany, 21st – 25th August 2017</w:t>
      </w:r>
      <w:r w:rsidR="00FB4212">
        <w:rPr>
          <w:noProof/>
        </w:rPr>
        <w:tab/>
      </w:r>
      <w:r w:rsidR="00FB4212" w:rsidRPr="00FB4212">
        <w:rPr>
          <w:b w:val="0"/>
          <w:i/>
          <w:noProof/>
          <w:sz w:val="20"/>
        </w:rPr>
        <w:t>(</w:t>
      </w:r>
      <w:r w:rsidR="00FB4212">
        <w:rPr>
          <w:b w:val="0"/>
          <w:i/>
          <w:noProof/>
          <w:sz w:val="20"/>
        </w:rPr>
        <w:t xml:space="preserve">resubmission of </w:t>
      </w:r>
      <w:r w:rsidR="001B7CCD" w:rsidRPr="001B7CCD">
        <w:rPr>
          <w:b w:val="0"/>
          <w:i/>
          <w:noProof/>
          <w:sz w:val="20"/>
        </w:rPr>
        <w:t>R2-1706322</w:t>
      </w:r>
      <w:r w:rsidR="00FB4212" w:rsidRPr="00FB4212">
        <w:rPr>
          <w:b w:val="0"/>
          <w:i/>
          <w:noProof/>
          <w:sz w:val="20"/>
        </w:rPr>
        <w:t>)</w:t>
      </w:r>
    </w:p>
    <w:p w14:paraId="4A4F422A" w14:textId="0079A853" w:rsidR="00E90E49" w:rsidRPr="001437D1" w:rsidRDefault="00E90E49" w:rsidP="00311702">
      <w:pPr>
        <w:pStyle w:val="3GPPHeader"/>
        <w:rPr>
          <w:sz w:val="22"/>
          <w:szCs w:val="22"/>
          <w:lang w:val="en-US"/>
        </w:rPr>
      </w:pPr>
      <w:r w:rsidRPr="001437D1">
        <w:rPr>
          <w:sz w:val="22"/>
          <w:szCs w:val="22"/>
          <w:lang w:val="en-US"/>
        </w:rPr>
        <w:t>Agenda Item:</w:t>
      </w:r>
      <w:r w:rsidRPr="001437D1">
        <w:rPr>
          <w:sz w:val="22"/>
          <w:szCs w:val="22"/>
          <w:lang w:val="en-US"/>
        </w:rPr>
        <w:tab/>
      </w:r>
      <w:r w:rsidR="00C250E4" w:rsidRPr="00C250E4">
        <w:rPr>
          <w:sz w:val="22"/>
          <w:szCs w:val="22"/>
        </w:rPr>
        <w:t>10.2.15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4B881CE" w:rsidR="00E90E49" w:rsidRPr="00CE0424" w:rsidRDefault="003D3C45" w:rsidP="00311702">
      <w:pPr>
        <w:pStyle w:val="3GPPHeader"/>
        <w:rPr>
          <w:sz w:val="22"/>
          <w:szCs w:val="22"/>
        </w:rPr>
      </w:pPr>
      <w:r>
        <w:rPr>
          <w:sz w:val="22"/>
          <w:szCs w:val="22"/>
        </w:rPr>
        <w:t>Title:</w:t>
      </w:r>
      <w:r w:rsidR="00E90E49" w:rsidRPr="00CE0424">
        <w:rPr>
          <w:sz w:val="22"/>
          <w:szCs w:val="22"/>
        </w:rPr>
        <w:tab/>
      </w:r>
      <w:r w:rsidR="004D625A">
        <w:rPr>
          <w:sz w:val="22"/>
          <w:szCs w:val="22"/>
        </w:rPr>
        <w:t>S</w:t>
      </w:r>
      <w:r w:rsidR="004D625A" w:rsidRPr="004D625A">
        <w:rPr>
          <w:sz w:val="22"/>
          <w:szCs w:val="22"/>
        </w:rPr>
        <w:t>upport of fake gNB detection mechanisms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5175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E0CEACF" w14:textId="619C30A2" w:rsidR="00CD797E" w:rsidRDefault="00E20684" w:rsidP="00E20684">
      <w:r>
        <w:t xml:space="preserve">SA3 is currently studying solutions for detecting and preventing false base station attacks, i.e. where an attacker </w:t>
      </w:r>
      <w:r w:rsidR="00CD797E">
        <w:t xml:space="preserve">sets up a fake </w:t>
      </w:r>
      <w:r>
        <w:t>cell</w:t>
      </w:r>
      <w:r w:rsidR="00CD797E">
        <w:t xml:space="preserve"> and tricks nearby UEs to camp on it. This </w:t>
      </w:r>
      <w:r w:rsidR="00CF1A26">
        <w:t xml:space="preserve">would cause </w:t>
      </w:r>
      <w:r w:rsidR="00CD797E">
        <w:t xml:space="preserve">denial of service and </w:t>
      </w:r>
      <w:r w:rsidR="00CF1A26">
        <w:t>could potentially be used as a first step towards a more serious attack</w:t>
      </w:r>
      <w:r w:rsidR="006C44C6">
        <w:t>,</w:t>
      </w:r>
      <w:r w:rsidR="00CF1A26">
        <w:t xml:space="preserve"> e.g. network asks UE to identify itself or sends false </w:t>
      </w:r>
      <w:r w:rsidR="001C0A70">
        <w:t xml:space="preserve">PWS message. </w:t>
      </w:r>
      <w:r w:rsidR="00CD797E">
        <w:t>To mitigate this type of attack two types of solutions have been proposed:</w:t>
      </w:r>
    </w:p>
    <w:p w14:paraId="158AD0D5" w14:textId="08295028" w:rsidR="003E6F55" w:rsidRDefault="001E138B" w:rsidP="003E6F55">
      <w:pPr>
        <w:pStyle w:val="ListParagraph"/>
        <w:numPr>
          <w:ilvl w:val="0"/>
          <w:numId w:val="21"/>
        </w:numPr>
        <w:ind w:left="1134" w:hanging="850"/>
      </w:pPr>
      <w:r w:rsidRPr="00114FA9">
        <w:t>Prevent</w:t>
      </w:r>
      <w:r>
        <w:t xml:space="preserve"> the UE from camping on a fake cell </w:t>
      </w:r>
      <w:r w:rsidRPr="00114FA9">
        <w:t>in the first place.</w:t>
      </w:r>
    </w:p>
    <w:p w14:paraId="0AFDFDB7" w14:textId="77777777" w:rsidR="003E6F55" w:rsidRDefault="003E6F55" w:rsidP="003E6F55">
      <w:pPr>
        <w:pStyle w:val="ListParagraph"/>
        <w:ind w:left="1440"/>
      </w:pPr>
    </w:p>
    <w:p w14:paraId="06C71DE3" w14:textId="5CD88606" w:rsidR="001E138B" w:rsidRDefault="001E138B" w:rsidP="003E6F55">
      <w:pPr>
        <w:pStyle w:val="ListParagraph"/>
        <w:numPr>
          <w:ilvl w:val="0"/>
          <w:numId w:val="21"/>
        </w:numPr>
        <w:ind w:left="1134" w:hanging="850"/>
      </w:pPr>
      <w:r>
        <w:t xml:space="preserve">Let </w:t>
      </w:r>
      <w:r w:rsidRPr="00114FA9">
        <w:t>the UE camp</w:t>
      </w:r>
      <w:r>
        <w:t xml:space="preserve"> </w:t>
      </w:r>
      <w:r w:rsidRPr="00114FA9">
        <w:t xml:space="preserve">on a false </w:t>
      </w:r>
      <w:r>
        <w:t>cell</w:t>
      </w:r>
      <w:r w:rsidRPr="00114FA9">
        <w:t>. But, detect that the UE camped on a false base station when the UE connects back to the genuine network.</w:t>
      </w:r>
    </w:p>
    <w:p w14:paraId="0B6BCD1B" w14:textId="5EAE5386" w:rsidR="00C1691F" w:rsidRDefault="00C1691F" w:rsidP="001B767E">
      <w:r>
        <w:t xml:space="preserve">In this </w:t>
      </w:r>
      <w:r w:rsidR="00CC70F2">
        <w:t>contribution,</w:t>
      </w:r>
      <w:r>
        <w:t xml:space="preserve"> we discuss how the two solution types fit into the NR design to be able to provide answers to </w:t>
      </w:r>
      <w:r w:rsidR="00CC70F2">
        <w:t xml:space="preserve">the </w:t>
      </w:r>
      <w:r>
        <w:t xml:space="preserve">questions in the LS </w:t>
      </w:r>
      <w:r>
        <w:fldChar w:fldCharType="begin"/>
      </w:r>
      <w:r>
        <w:instrText xml:space="preserve"> REF _Ref484675199 \r \h </w:instrText>
      </w:r>
      <w:r>
        <w:fldChar w:fldCharType="separate"/>
      </w:r>
      <w:r>
        <w:t>[1]</w:t>
      </w:r>
      <w:r>
        <w:fldChar w:fldCharType="end"/>
      </w:r>
      <w:r>
        <w:t xml:space="preserve"> from SA3. </w:t>
      </w:r>
    </w:p>
    <w:p w14:paraId="22C33762" w14:textId="615B2B9B" w:rsidR="006B34F3" w:rsidRDefault="004000E8" w:rsidP="00C43025">
      <w:pPr>
        <w:pStyle w:val="Heading1"/>
      </w:pPr>
      <w:bookmarkStart w:id="0" w:name="_Ref178064866"/>
      <w:r w:rsidRPr="00CE0424">
        <w:t>Discussion</w:t>
      </w:r>
      <w:bookmarkEnd w:id="0"/>
    </w:p>
    <w:p w14:paraId="51724E66" w14:textId="4956FBCD" w:rsidR="006B34F3" w:rsidRDefault="00025F85" w:rsidP="00C43025">
      <w:pPr>
        <w:pStyle w:val="Heading2"/>
      </w:pPr>
      <w:r>
        <w:t xml:space="preserve">Prevention </w:t>
      </w:r>
      <w:r w:rsidR="00FF61F3">
        <w:t>type of solutions</w:t>
      </w:r>
    </w:p>
    <w:p w14:paraId="2A2CF3ED" w14:textId="34249D7E" w:rsidR="00BC59F5" w:rsidRDefault="00025F85" w:rsidP="00BC59F5">
      <w:r>
        <w:t>In the prevention type of solutions (Type 1)</w:t>
      </w:r>
      <w:r w:rsidR="00CC70F2">
        <w:t>,</w:t>
      </w:r>
      <w:r>
        <w:t xml:space="preserve"> a UE considers a cell to be authentic if the system information (SI) can be validated. The validation is done by verifying a digital sign</w:t>
      </w:r>
      <w:r w:rsidR="002B2725">
        <w:t xml:space="preserve">ature covering the SI contents, and possibly other inputs, </w:t>
      </w:r>
      <w:r>
        <w:t xml:space="preserve">using the public key of the </w:t>
      </w:r>
      <w:r w:rsidR="00BC59F5">
        <w:t>g</w:t>
      </w:r>
      <w:r w:rsidR="00C1691F">
        <w:t>NB</w:t>
      </w:r>
      <w:r>
        <w:t>.</w:t>
      </w:r>
      <w:r w:rsidR="00BC59F5">
        <w:t xml:space="preserve"> The LS from SA3 refers to two </w:t>
      </w:r>
      <w:r w:rsidR="005948FD">
        <w:t>such</w:t>
      </w:r>
      <w:r w:rsidR="00BC59F5">
        <w:t xml:space="preserve"> solutions in TR 33.899 which </w:t>
      </w:r>
      <w:r w:rsidR="002B2725">
        <w:t>we describe</w:t>
      </w:r>
      <w:r w:rsidR="00BC59F5">
        <w:t xml:space="preserve"> in more detail </w:t>
      </w:r>
      <w:r w:rsidR="00091C73">
        <w:t>below.</w:t>
      </w:r>
    </w:p>
    <w:p w14:paraId="5BB2D0CA" w14:textId="2605B030" w:rsidR="00091C73" w:rsidRPr="00363835" w:rsidRDefault="00091C73" w:rsidP="00BC59F5">
      <w:pPr>
        <w:rPr>
          <w:u w:val="single"/>
        </w:rPr>
      </w:pPr>
      <w:r w:rsidRPr="00363835">
        <w:rPr>
          <w:u w:val="single"/>
        </w:rPr>
        <w:t>Solution 1a: Verification of authenticity of the cell during RRC idle mode (section 5.4.4.2 in TR 33.899)</w:t>
      </w:r>
    </w:p>
    <w:p w14:paraId="3EEB20CD" w14:textId="18767B38" w:rsidR="00091C73" w:rsidRDefault="00091C73" w:rsidP="00BC59F5">
      <w:r>
        <w:t xml:space="preserve">In </w:t>
      </w:r>
      <w:r w:rsidR="004B024A">
        <w:t>the first solution in TR 33.899</w:t>
      </w:r>
      <w:r w:rsidR="002B2725">
        <w:t>,</w:t>
      </w:r>
      <w:r>
        <w:t xml:space="preserve"> the network signs the SI as well as the current UTC time. </w:t>
      </w:r>
      <w:r w:rsidR="00C17D70">
        <w:t>The signature and the timestamp is delivered to the UE as part of the Other SI, using either periodic broadcast or in response to an on-demand SI request. The inclusion of the timestamp in the signature generation provides a “freshness” guarantee and is used to mitigate replay attacks.</w:t>
      </w:r>
      <w:r w:rsidR="002D79B3">
        <w:t xml:space="preserve"> The UE checks that the timestamp is within </w:t>
      </w:r>
      <w:r w:rsidR="00C1691F">
        <w:t>an</w:t>
      </w:r>
      <w:r w:rsidR="002D79B3">
        <w:t xml:space="preserve"> acceptable time-window before it verifies the signature</w:t>
      </w:r>
      <w:r w:rsidR="00C1691F">
        <w:t xml:space="preserve"> to ensure that the signature is not replayed</w:t>
      </w:r>
      <w:r w:rsidR="002D79B3">
        <w:t>. The time-window accounts for the transit and processing times, plus clock skew between network and UE.</w:t>
      </w:r>
    </w:p>
    <w:p w14:paraId="67A3A5E8" w14:textId="6B002130" w:rsidR="006F1C7D" w:rsidRDefault="00043127" w:rsidP="00CD5057">
      <w:r>
        <w:t xml:space="preserve">Like any timestamp based solution the security of this solution </w:t>
      </w:r>
      <w:r w:rsidR="006F1C7D">
        <w:t xml:space="preserve">relies on </w:t>
      </w:r>
      <w:r w:rsidR="00CD5057">
        <w:t xml:space="preserve">the </w:t>
      </w:r>
      <w:r w:rsidR="006F1C7D">
        <w:t>use of a common time reference.</w:t>
      </w:r>
      <w:r w:rsidR="0091342B">
        <w:t xml:space="preserve"> This is an issue since in general we cannot assume that the</w:t>
      </w:r>
      <w:r w:rsidR="006F1C7D">
        <w:t xml:space="preserve"> UE has access to accurate </w:t>
      </w:r>
      <w:r w:rsidR="00C1691F">
        <w:t>clock</w:t>
      </w:r>
      <w:r w:rsidR="006F1C7D">
        <w:t xml:space="preserve"> information. Further, since </w:t>
      </w:r>
      <w:r w:rsidR="00C1691F">
        <w:t>clock</w:t>
      </w:r>
      <w:r w:rsidR="006F1C7D">
        <w:t xml:space="preserve"> information </w:t>
      </w:r>
      <w:r w:rsidR="001437D1">
        <w:t xml:space="preserve">used for signature verification </w:t>
      </w:r>
      <w:r w:rsidR="006F1C7D">
        <w:t>should be securely provisioned it is not possible to use</w:t>
      </w:r>
      <w:r>
        <w:t xml:space="preserve"> e.g.</w:t>
      </w:r>
      <w:r w:rsidR="006F1C7D">
        <w:t xml:space="preserve"> </w:t>
      </w:r>
      <w:r w:rsidR="00C1691F">
        <w:t xml:space="preserve">time provided via SI or </w:t>
      </w:r>
      <w:r>
        <w:t xml:space="preserve">GPS </w:t>
      </w:r>
      <w:r w:rsidR="00C1691F">
        <w:t>as these</w:t>
      </w:r>
      <w:r>
        <w:t xml:space="preserve"> </w:t>
      </w:r>
      <w:r w:rsidR="00C1691F">
        <w:t>delivery mechanisms are not tamper proof</w:t>
      </w:r>
      <w:r w:rsidR="006F1C7D">
        <w:t>.</w:t>
      </w:r>
    </w:p>
    <w:p w14:paraId="208556F9" w14:textId="0225FE54" w:rsidR="000A4C05" w:rsidRDefault="00B7292E" w:rsidP="00BC59F5">
      <w:pPr>
        <w:pStyle w:val="Observation"/>
      </w:pPr>
      <w:bookmarkStart w:id="1" w:name="_Toc484698985"/>
      <w:bookmarkStart w:id="2" w:name="_Toc484778790"/>
      <w:bookmarkStart w:id="3" w:name="_Toc484778808"/>
      <w:bookmarkStart w:id="4" w:name="_Toc484778857"/>
      <w:bookmarkStart w:id="5" w:name="_Toc484781176"/>
      <w:bookmarkStart w:id="6" w:name="_Toc484781217"/>
      <w:bookmarkStart w:id="7" w:name="_Toc484781278"/>
      <w:bookmarkStart w:id="8" w:name="_Toc484782472"/>
      <w:bookmarkStart w:id="9" w:name="_Toc484782614"/>
      <w:bookmarkStart w:id="10" w:name="_Toc484782723"/>
      <w:bookmarkStart w:id="11" w:name="_Toc484782762"/>
      <w:bookmarkStart w:id="12" w:name="_Toc485037841"/>
      <w:bookmarkStart w:id="13" w:name="_Toc485205494"/>
      <w:bookmarkStart w:id="14" w:name="_Toc485361799"/>
      <w:bookmarkStart w:id="15" w:name="_Toc485396521"/>
      <w:r>
        <w:t>Replay protection based on UTC</w:t>
      </w:r>
      <w:r w:rsidR="00043127">
        <w:t xml:space="preserve"> timestamp </w:t>
      </w:r>
      <w:r w:rsidR="00230389">
        <w:t>requires that</w:t>
      </w:r>
      <w:r w:rsidR="00043127">
        <w:t xml:space="preserve"> the UE has access to accurate </w:t>
      </w:r>
      <w:r>
        <w:t xml:space="preserve">(and securely provisioned) </w:t>
      </w:r>
      <w:r w:rsidR="00043127">
        <w:t>time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7A2521">
        <w:t xml:space="preserve"> </w:t>
      </w:r>
    </w:p>
    <w:p w14:paraId="19A0DDEF" w14:textId="267172E3" w:rsidR="0089136C" w:rsidRDefault="000A4C05" w:rsidP="00FB6E84">
      <w:r>
        <w:t xml:space="preserve">It should also be noted </w:t>
      </w:r>
      <w:r w:rsidR="002D79B3">
        <w:t xml:space="preserve">that the timestamp only mitigates but does not eliminate the risk of replay attacks. As the time-window </w:t>
      </w:r>
      <w:r>
        <w:t>can</w:t>
      </w:r>
      <w:r w:rsidR="002D79B3">
        <w:t xml:space="preserve"> never be of zero-length, it will always be possible for an attacker to copy {SI, </w:t>
      </w:r>
      <w:r w:rsidR="004B024A">
        <w:t>Timestamp, S</w:t>
      </w:r>
      <w:r w:rsidR="002D79B3">
        <w:t xml:space="preserve">ignature} of an authentic cell and replay it in a fake cell setup in some different location. </w:t>
      </w:r>
      <w:r w:rsidR="004B024A">
        <w:t>Provided</w:t>
      </w:r>
      <w:r w:rsidR="002D79B3">
        <w:t xml:space="preserve"> the timestamp </w:t>
      </w:r>
      <w:r w:rsidR="00C1691F">
        <w:t xml:space="preserve">is still within the </w:t>
      </w:r>
      <w:r w:rsidR="004B024A">
        <w:t xml:space="preserve">acceptable </w:t>
      </w:r>
      <w:r w:rsidR="00C1691F">
        <w:t>time-window</w:t>
      </w:r>
      <w:r w:rsidR="006F1C7D">
        <w:t xml:space="preserve">, </w:t>
      </w:r>
      <w:r w:rsidR="00C1691F">
        <w:t xml:space="preserve">the signature </w:t>
      </w:r>
      <w:r w:rsidR="004B024A">
        <w:t xml:space="preserve">check will succeed and the UE will </w:t>
      </w:r>
      <w:r w:rsidR="006F1C7D">
        <w:t>cons</w:t>
      </w:r>
      <w:r w:rsidR="004B024A">
        <w:t>ider the fake cell as authentic.</w:t>
      </w:r>
    </w:p>
    <w:p w14:paraId="39BE0FD7" w14:textId="39250995" w:rsidR="0089136C" w:rsidRDefault="00400B4F" w:rsidP="00C63154">
      <w:pPr>
        <w:jc w:val="center"/>
      </w:pPr>
      <w:r>
        <w:object w:dxaOrig="8505" w:dyaOrig="3555" w14:anchorId="688AF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42.5pt" o:ole="">
            <v:imagedata r:id="rId13" o:title=""/>
          </v:shape>
          <o:OLEObject Type="Embed" ProgID="Visio.Drawing.15" ShapeID="_x0000_i1025" DrawAspect="Content" ObjectID="_1563686514" r:id="rId14"/>
        </w:object>
      </w:r>
    </w:p>
    <w:p w14:paraId="73BD94AF" w14:textId="770A3764" w:rsidR="0089136C" w:rsidRDefault="0089136C" w:rsidP="0089136C">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Attacker sets up fake cell </w:t>
      </w:r>
      <w:r w:rsidR="00400B4F">
        <w:t>by replaying signed SI</w:t>
      </w:r>
    </w:p>
    <w:p w14:paraId="4FFCD4FD" w14:textId="4DFA5DDF" w:rsidR="008D5733" w:rsidRPr="00091C73" w:rsidRDefault="008D5733" w:rsidP="00FF61F3">
      <w:pPr>
        <w:pStyle w:val="Observation"/>
        <w:numPr>
          <w:ilvl w:val="0"/>
          <w:numId w:val="0"/>
        </w:numPr>
      </w:pPr>
    </w:p>
    <w:p w14:paraId="534DBC54" w14:textId="7F6454E8" w:rsidR="00BC59F5" w:rsidRPr="00363835" w:rsidRDefault="00091C73" w:rsidP="00BC59F5">
      <w:pPr>
        <w:rPr>
          <w:u w:val="single"/>
        </w:rPr>
      </w:pPr>
      <w:r w:rsidRPr="00363835">
        <w:rPr>
          <w:u w:val="single"/>
        </w:rPr>
        <w:t>Solution 1b: Fake gNB detection using System Query (section 5.4.4.4 (variant #2) in TR 33.899)</w:t>
      </w:r>
    </w:p>
    <w:p w14:paraId="53F2A7AE" w14:textId="5BEFCF40" w:rsidR="00363835" w:rsidRDefault="00BC59F5" w:rsidP="007A2521">
      <w:r>
        <w:t xml:space="preserve">In </w:t>
      </w:r>
      <w:r w:rsidR="007A2521">
        <w:t xml:space="preserve">the second solution </w:t>
      </w:r>
      <w:r w:rsidR="004B024A">
        <w:t>in TR 33.899</w:t>
      </w:r>
      <w:r w:rsidR="002B2725">
        <w:t>,</w:t>
      </w:r>
      <w:bookmarkStart w:id="16" w:name="_GoBack"/>
      <w:bookmarkEnd w:id="16"/>
      <w:r w:rsidR="004B024A">
        <w:t xml:space="preserve"> </w:t>
      </w:r>
      <w:r w:rsidR="007A2521">
        <w:t xml:space="preserve">the network signs the </w:t>
      </w:r>
      <w:r>
        <w:t xml:space="preserve">SI as well as a UE provided nonce value. </w:t>
      </w:r>
      <w:r w:rsidR="00FC7316">
        <w:t xml:space="preserve">Although not explicitly described in the TR, it is our understanding that the nonce would be provided in </w:t>
      </w:r>
      <w:r w:rsidR="001437D1">
        <w:t>MSG3 of the</w:t>
      </w:r>
      <w:r w:rsidR="00FC7316">
        <w:t xml:space="preserve"> on-demand SI request and the resulting signature would be included in the</w:t>
      </w:r>
      <w:r w:rsidR="001437D1">
        <w:t xml:space="preserve"> broadcasted</w:t>
      </w:r>
      <w:r w:rsidR="00FC7316">
        <w:t xml:space="preserve"> </w:t>
      </w:r>
      <w:r w:rsidR="001437D1">
        <w:t xml:space="preserve">Other </w:t>
      </w:r>
      <w:r w:rsidR="00FC7316">
        <w:t>SI</w:t>
      </w:r>
      <w:r w:rsidR="001437D1">
        <w:t xml:space="preserve"> or sent as unicast to the UE in MSG4</w:t>
      </w:r>
      <w:r w:rsidR="00FC7316">
        <w:t xml:space="preserve">. </w:t>
      </w:r>
      <w:r w:rsidR="00072F47">
        <w:t>(</w:t>
      </w:r>
      <w:r w:rsidR="00FC7316">
        <w:t xml:space="preserve">Another </w:t>
      </w:r>
      <w:r w:rsidR="00072F47">
        <w:t>option</w:t>
      </w:r>
      <w:r w:rsidR="00FC7316">
        <w:t xml:space="preserve"> would be to introduce a</w:t>
      </w:r>
      <w:r w:rsidR="00072F47">
        <w:t xml:space="preserve"> new RRC procedure for sending the nonce and receiving the signature but it seems this option can be ruled as it would result in having two very similar procedures). </w:t>
      </w:r>
      <w:r w:rsidR="00363835">
        <w:t>The nonce serves a similar purpose as the UTC timestamp in the previous solution and is included in the signature generation to prevent replay attacks. To further reduce the risk of replay attacks it has also been suggested to include the GPS coordinates of the cell in the signed response. The UE compares the GPS coordinates to its own coordinates (the UE is assumed to have a GPS receiver) and makes sure the distance to the cell centre is within the expected range.</w:t>
      </w:r>
    </w:p>
    <w:p w14:paraId="461D0129" w14:textId="26313F20" w:rsidR="000122DB" w:rsidRDefault="00B7292E" w:rsidP="007A2521">
      <w:r>
        <w:t>One obvious drawback of this</w:t>
      </w:r>
      <w:r w:rsidR="00363835">
        <w:t xml:space="preserve"> solution </w:t>
      </w:r>
      <w:r>
        <w:t xml:space="preserve">is that </w:t>
      </w:r>
      <w:r w:rsidR="00363835">
        <w:t xml:space="preserve">it only works with the </w:t>
      </w:r>
      <w:r w:rsidR="004B024A">
        <w:t>MSG3</w:t>
      </w:r>
      <w:r w:rsidR="00363835">
        <w:t xml:space="preserve"> variant of the on-demand SI request. </w:t>
      </w:r>
      <w:r w:rsidR="000122DB">
        <w:t xml:space="preserve">Further, </w:t>
      </w:r>
      <w:r w:rsidR="001437D1">
        <w:t xml:space="preserve">unlike the previous solution where a single common signature is generated, </w:t>
      </w:r>
      <w:r w:rsidR="000122DB">
        <w:t xml:space="preserve">the signature is UE </w:t>
      </w:r>
      <w:r w:rsidR="001437D1">
        <w:t xml:space="preserve">specific and </w:t>
      </w:r>
      <w:r w:rsidR="000122DB">
        <w:t xml:space="preserve">the network </w:t>
      </w:r>
      <w:r w:rsidR="001437D1">
        <w:t>therefore needs</w:t>
      </w:r>
      <w:r w:rsidR="000122DB">
        <w:t xml:space="preserve"> to broadcast multiple signatures or send signature</w:t>
      </w:r>
      <w:r w:rsidR="001437D1">
        <w:t>s</w:t>
      </w:r>
      <w:r w:rsidR="000122DB">
        <w:t xml:space="preserve"> individually to each UE using dedicated </w:t>
      </w:r>
      <w:r w:rsidR="00486414">
        <w:t xml:space="preserve">signalling. The first option does not seem suitable as broadcast should ideally not contain UE specific information. </w:t>
      </w:r>
    </w:p>
    <w:p w14:paraId="5EF2B7BD" w14:textId="28C29321" w:rsidR="00F42719" w:rsidRDefault="0091342B" w:rsidP="00F42719">
      <w:pPr>
        <w:pStyle w:val="Observation"/>
      </w:pPr>
      <w:bookmarkStart w:id="17" w:name="_Toc484698987"/>
      <w:bookmarkStart w:id="18" w:name="_Toc484778792"/>
      <w:bookmarkStart w:id="19" w:name="_Toc484778810"/>
      <w:bookmarkStart w:id="20" w:name="_Toc484778859"/>
      <w:bookmarkStart w:id="21" w:name="_Toc484781178"/>
      <w:bookmarkStart w:id="22" w:name="_Toc484781219"/>
      <w:bookmarkStart w:id="23" w:name="_Toc484781280"/>
      <w:bookmarkStart w:id="24" w:name="_Toc484782474"/>
      <w:bookmarkStart w:id="25" w:name="_Toc484782616"/>
      <w:bookmarkStart w:id="26" w:name="_Toc484782724"/>
      <w:bookmarkStart w:id="27" w:name="_Toc484782763"/>
      <w:bookmarkStart w:id="28" w:name="_Toc485037842"/>
      <w:bookmarkStart w:id="29" w:name="_Toc485205495"/>
      <w:bookmarkStart w:id="30" w:name="_Toc485361800"/>
      <w:bookmarkStart w:id="31" w:name="_Toc485396522"/>
      <w:r>
        <w:t>Replay protect</w:t>
      </w:r>
      <w:r w:rsidR="00B7292E">
        <w:t>ion based on</w:t>
      </w:r>
      <w:r>
        <w:t xml:space="preserve"> UE provided nonce only works with the </w:t>
      </w:r>
      <w:r w:rsidR="004B024A">
        <w:t>MSG3</w:t>
      </w:r>
      <w:r>
        <w:t xml:space="preserve"> variant of the on-demand SI request.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7EC83E" w14:textId="6469849D" w:rsidR="00F37791" w:rsidRDefault="00F37791" w:rsidP="00F42719">
      <w:pPr>
        <w:pStyle w:val="Observation"/>
      </w:pPr>
      <w:bookmarkStart w:id="32" w:name="_Toc484782475"/>
      <w:bookmarkStart w:id="33" w:name="_Toc484782617"/>
      <w:bookmarkStart w:id="34" w:name="_Toc484782725"/>
      <w:bookmarkStart w:id="35" w:name="_Toc484782764"/>
      <w:bookmarkStart w:id="36" w:name="_Toc485037843"/>
      <w:bookmarkStart w:id="37" w:name="_Toc485205496"/>
      <w:bookmarkStart w:id="38" w:name="_Toc485361801"/>
      <w:bookmarkStart w:id="39" w:name="_Toc485396523"/>
      <w:r>
        <w:t xml:space="preserve">Replay protection based on UE provided nonce results in UE specific signatures which means that that the network either </w:t>
      </w:r>
      <w:r w:rsidR="00CC70F2">
        <w:t>must</w:t>
      </w:r>
      <w:r>
        <w:t xml:space="preserve"> broadcast multiple signatures or send the signature individually to each UE using dedicated signalling.</w:t>
      </w:r>
      <w:bookmarkEnd w:id="32"/>
      <w:bookmarkEnd w:id="33"/>
      <w:bookmarkEnd w:id="34"/>
      <w:bookmarkEnd w:id="35"/>
      <w:bookmarkEnd w:id="36"/>
      <w:bookmarkEnd w:id="37"/>
      <w:bookmarkEnd w:id="38"/>
      <w:bookmarkEnd w:id="39"/>
    </w:p>
    <w:p w14:paraId="291D5D4D" w14:textId="77515BFA" w:rsidR="009523A1" w:rsidRDefault="009523A1" w:rsidP="00F42719">
      <w:pPr>
        <w:pStyle w:val="Observation"/>
      </w:pPr>
      <w:bookmarkStart w:id="40" w:name="_Toc485205497"/>
      <w:bookmarkStart w:id="41" w:name="_Toc485361802"/>
      <w:bookmarkStart w:id="42" w:name="_Toc485396524"/>
      <w:r>
        <w:t>Broadcasting UE specific signatures together with Other SI does not seem suitable.</w:t>
      </w:r>
      <w:bookmarkEnd w:id="40"/>
      <w:bookmarkEnd w:id="41"/>
      <w:bookmarkEnd w:id="42"/>
    </w:p>
    <w:p w14:paraId="2B43EC47" w14:textId="2037D0A2" w:rsidR="00FF61F3" w:rsidRDefault="000D3A16" w:rsidP="00F71A36">
      <w:r>
        <w:t xml:space="preserve">Replay attacks are still possible even in this solution. In </w:t>
      </w:r>
      <w:r w:rsidR="00CC70F2">
        <w:t>principle,</w:t>
      </w:r>
      <w:r>
        <w:t xml:space="preserve"> the attacker could setup a fake cell and relay the UE provided nonce value to an authentic cell and then relay back the </w:t>
      </w:r>
      <w:r w:rsidR="004B024A">
        <w:t>signed SI</w:t>
      </w:r>
      <w:r>
        <w:t>. Including the GPS coordinates of the cell in the signature generation</w:t>
      </w:r>
      <w:r w:rsidR="00917F64">
        <w:t xml:space="preserve"> limits the area in which the attack can be mounted but does not prevent it completely. One should also keep in mind that not all UEs have GPS receivers and GPS signal may not always be available </w:t>
      </w:r>
      <w:r w:rsidR="00085424">
        <w:t>(</w:t>
      </w:r>
      <w:r w:rsidR="00917F64">
        <w:t>e.g. indoors</w:t>
      </w:r>
      <w:r w:rsidR="00085424">
        <w:t>)</w:t>
      </w:r>
      <w:r w:rsidR="00917F64">
        <w:t>.</w:t>
      </w:r>
    </w:p>
    <w:bookmarkStart w:id="43" w:name="_Toc484778794"/>
    <w:bookmarkStart w:id="44" w:name="_Toc484778812"/>
    <w:bookmarkEnd w:id="43"/>
    <w:bookmarkEnd w:id="44"/>
    <w:p w14:paraId="7E440D37" w14:textId="13282A0E" w:rsidR="00F35785" w:rsidRDefault="00C52791" w:rsidP="00F71A36">
      <w:pPr>
        <w:jc w:val="center"/>
      </w:pPr>
      <w:r>
        <w:object w:dxaOrig="8685" w:dyaOrig="4410" w14:anchorId="0FB50C49">
          <v:shape id="_x0000_i1026" type="#_x0000_t75" style="width:347.25pt;height:176.25pt" o:ole="">
            <v:imagedata r:id="rId15" o:title=""/>
          </v:shape>
          <o:OLEObject Type="Embed" ProgID="Visio.Drawing.15" ShapeID="_x0000_i1026" DrawAspect="Content" ObjectID="_1563686515" r:id="rId16"/>
        </w:object>
      </w:r>
    </w:p>
    <w:p w14:paraId="13BBEABF" w14:textId="3DE969D5" w:rsidR="00F35785" w:rsidRDefault="00F35785" w:rsidP="00F71A36">
      <w:pPr>
        <w:pStyle w:val="Caption"/>
      </w:pPr>
      <w:r w:rsidRPr="00CE0424">
        <w:t xml:space="preserve">Figure </w:t>
      </w:r>
      <w:r w:rsidRPr="00CE0424">
        <w:fldChar w:fldCharType="begin"/>
      </w:r>
      <w:r w:rsidRPr="00CE0424">
        <w:instrText xml:space="preserve"> SEQ Figure \* ARABIC </w:instrText>
      </w:r>
      <w:r w:rsidRPr="00CE0424">
        <w:fldChar w:fldCharType="separate"/>
      </w:r>
      <w:r>
        <w:t>2</w:t>
      </w:r>
      <w:r w:rsidRPr="00CE0424">
        <w:fldChar w:fldCharType="end"/>
      </w:r>
      <w:r w:rsidRPr="00CE0424">
        <w:t xml:space="preserve">: </w:t>
      </w:r>
      <w:r>
        <w:t xml:space="preserve">Attacker sets up fake cell </w:t>
      </w:r>
      <w:r w:rsidR="00400B4F">
        <w:t>by forwarding nonce and</w:t>
      </w:r>
      <w:r>
        <w:t xml:space="preserve"> r</w:t>
      </w:r>
      <w:r w:rsidR="00400B4F">
        <w:t>eplaying signed SI</w:t>
      </w:r>
      <w:r>
        <w:t xml:space="preserve"> </w:t>
      </w:r>
    </w:p>
    <w:p w14:paraId="6F0F8EB1" w14:textId="7E2234D1" w:rsidR="00FF61F3" w:rsidRDefault="00FF61F3" w:rsidP="00FF61F3">
      <w:pPr>
        <w:pStyle w:val="Observation"/>
        <w:numPr>
          <w:ilvl w:val="0"/>
          <w:numId w:val="0"/>
        </w:numPr>
      </w:pPr>
    </w:p>
    <w:p w14:paraId="5FE955A5" w14:textId="137FE080" w:rsidR="00495D56" w:rsidRDefault="00495D56" w:rsidP="00495D56">
      <w:r>
        <w:t xml:space="preserve">Based on the discussion above, it seems neither of the protection solutions is fully secure against replay attacks which means that fake base station attacks may still be possible. It is also unclear if the SA3 has considered how the protection solutions interacts with solutions for stored SI (when a UE returns to a cell it only needs to verify the Value Tag in the Minimum SI).  However, </w:t>
      </w:r>
      <w:r>
        <w:rPr>
          <w:rFonts w:cs="Arial"/>
        </w:rPr>
        <w:t xml:space="preserve">even if signed system information does not </w:t>
      </w:r>
      <w:r w:rsidR="00F37791">
        <w:rPr>
          <w:rFonts w:cs="Arial"/>
        </w:rPr>
        <w:t>protect</w:t>
      </w:r>
      <w:r>
        <w:rPr>
          <w:rFonts w:cs="Arial"/>
        </w:rPr>
        <w:t xml:space="preserve"> against false base station attacks</w:t>
      </w:r>
      <w:r>
        <w:t xml:space="preserve"> it </w:t>
      </w:r>
      <w:r w:rsidR="00486414">
        <w:t>can</w:t>
      </w:r>
      <w:r>
        <w:t xml:space="preserve"> still be useful </w:t>
      </w:r>
      <w:r w:rsidR="00486414">
        <w:t>to prevent modification of system information. This would make it more difficult to e.g. send out a false PWS message</w:t>
      </w:r>
      <w:r w:rsidR="00FF41BB">
        <w:t>.</w:t>
      </w:r>
    </w:p>
    <w:p w14:paraId="15877250" w14:textId="77777777" w:rsidR="00495D56" w:rsidRPr="003500FA" w:rsidRDefault="00495D56" w:rsidP="00495D56">
      <w:pPr>
        <w:pStyle w:val="Observation"/>
        <w:rPr>
          <w:rFonts w:cs="Arial"/>
        </w:rPr>
      </w:pPr>
      <w:bookmarkStart w:id="45" w:name="_Toc484781180"/>
      <w:bookmarkStart w:id="46" w:name="_Toc484781221"/>
      <w:bookmarkStart w:id="47" w:name="_Toc484781282"/>
      <w:bookmarkStart w:id="48" w:name="_Toc484782477"/>
      <w:bookmarkStart w:id="49" w:name="_Toc484782619"/>
      <w:bookmarkStart w:id="50" w:name="_Toc484782726"/>
      <w:bookmarkStart w:id="51" w:name="_Toc484782765"/>
      <w:bookmarkStart w:id="52" w:name="_Toc485037844"/>
      <w:bookmarkStart w:id="53" w:name="_Toc485205498"/>
      <w:bookmarkStart w:id="54" w:name="_Toc485361803"/>
      <w:bookmarkStart w:id="55" w:name="_Toc485396525"/>
      <w:r>
        <w:t>Neither of the two protection solutions is fully secure against replay attacks, meaning that fake base station attacks may still be possible.</w:t>
      </w:r>
      <w:bookmarkEnd w:id="45"/>
      <w:bookmarkEnd w:id="46"/>
      <w:bookmarkEnd w:id="47"/>
      <w:bookmarkEnd w:id="48"/>
      <w:bookmarkEnd w:id="49"/>
      <w:bookmarkEnd w:id="50"/>
      <w:bookmarkEnd w:id="51"/>
      <w:bookmarkEnd w:id="52"/>
      <w:bookmarkEnd w:id="53"/>
      <w:bookmarkEnd w:id="54"/>
      <w:bookmarkEnd w:id="55"/>
    </w:p>
    <w:p w14:paraId="08391299" w14:textId="0637BC45" w:rsidR="00495D56" w:rsidRPr="003500FA" w:rsidRDefault="00495D56" w:rsidP="00495D56">
      <w:pPr>
        <w:pStyle w:val="Observation"/>
        <w:rPr>
          <w:rFonts w:cs="Arial"/>
        </w:rPr>
      </w:pPr>
      <w:bookmarkStart w:id="56" w:name="_Toc484781181"/>
      <w:bookmarkStart w:id="57" w:name="_Toc484781222"/>
      <w:bookmarkStart w:id="58" w:name="_Toc484781283"/>
      <w:bookmarkStart w:id="59" w:name="_Toc484782478"/>
      <w:bookmarkStart w:id="60" w:name="_Toc484782620"/>
      <w:bookmarkStart w:id="61" w:name="_Toc484782727"/>
      <w:bookmarkStart w:id="62" w:name="_Toc484782766"/>
      <w:bookmarkStart w:id="63" w:name="_Toc485037845"/>
      <w:bookmarkStart w:id="64" w:name="_Toc485205499"/>
      <w:bookmarkStart w:id="65" w:name="_Toc485361804"/>
      <w:bookmarkStart w:id="66" w:name="_Toc485396526"/>
      <w:r>
        <w:t>It is unclear if SA3 has considered how the protection solution interacts with the solution for stored SI</w:t>
      </w:r>
      <w:r w:rsidR="00FB6E84">
        <w:t xml:space="preserve"> (i.e.  Value Tag in Minimum SI)</w:t>
      </w:r>
      <w:r>
        <w:t>.</w:t>
      </w:r>
      <w:bookmarkEnd w:id="56"/>
      <w:bookmarkEnd w:id="57"/>
      <w:bookmarkEnd w:id="58"/>
      <w:bookmarkEnd w:id="59"/>
      <w:bookmarkEnd w:id="60"/>
      <w:bookmarkEnd w:id="61"/>
      <w:bookmarkEnd w:id="62"/>
      <w:bookmarkEnd w:id="63"/>
      <w:bookmarkEnd w:id="64"/>
      <w:bookmarkEnd w:id="65"/>
      <w:bookmarkEnd w:id="66"/>
    </w:p>
    <w:p w14:paraId="5390D3B5" w14:textId="27F14428" w:rsidR="00495D56" w:rsidRPr="00495D56" w:rsidRDefault="00495D56" w:rsidP="00495D56">
      <w:pPr>
        <w:pStyle w:val="Observation"/>
        <w:rPr>
          <w:rFonts w:cs="Arial"/>
        </w:rPr>
      </w:pPr>
      <w:bookmarkStart w:id="67" w:name="_Toc484781182"/>
      <w:bookmarkStart w:id="68" w:name="_Toc484781223"/>
      <w:bookmarkStart w:id="69" w:name="_Toc484781284"/>
      <w:bookmarkStart w:id="70" w:name="_Toc484782479"/>
      <w:bookmarkStart w:id="71" w:name="_Toc484782621"/>
      <w:bookmarkStart w:id="72" w:name="_Toc484782728"/>
      <w:bookmarkStart w:id="73" w:name="_Toc484782767"/>
      <w:bookmarkStart w:id="74" w:name="_Toc485037846"/>
      <w:bookmarkStart w:id="75" w:name="_Toc485205500"/>
      <w:bookmarkStart w:id="76" w:name="_Toc485361805"/>
      <w:bookmarkStart w:id="77" w:name="_Toc485396527"/>
      <w:r>
        <w:rPr>
          <w:rFonts w:cs="Arial"/>
        </w:rPr>
        <w:t xml:space="preserve">Even if signed system information does not </w:t>
      </w:r>
      <w:r w:rsidR="00576607">
        <w:rPr>
          <w:rFonts w:cs="Arial"/>
        </w:rPr>
        <w:t>protect</w:t>
      </w:r>
      <w:r>
        <w:rPr>
          <w:rFonts w:cs="Arial"/>
        </w:rPr>
        <w:t xml:space="preserve"> again</w:t>
      </w:r>
      <w:r w:rsidR="00576607">
        <w:rPr>
          <w:rFonts w:cs="Arial"/>
        </w:rPr>
        <w:t>st false base station attacks</w:t>
      </w:r>
      <w:r>
        <w:rPr>
          <w:rFonts w:cs="Arial"/>
        </w:rPr>
        <w:t xml:space="preserve"> it may still be useful for other purposes.</w:t>
      </w:r>
      <w:bookmarkEnd w:id="67"/>
      <w:bookmarkEnd w:id="68"/>
      <w:bookmarkEnd w:id="69"/>
      <w:bookmarkEnd w:id="70"/>
      <w:bookmarkEnd w:id="71"/>
      <w:bookmarkEnd w:id="72"/>
      <w:bookmarkEnd w:id="73"/>
      <w:bookmarkEnd w:id="74"/>
      <w:bookmarkEnd w:id="75"/>
      <w:bookmarkEnd w:id="76"/>
      <w:bookmarkEnd w:id="77"/>
    </w:p>
    <w:p w14:paraId="337FF760" w14:textId="1558998D" w:rsidR="00025F85" w:rsidRDefault="00025F85" w:rsidP="00025F85">
      <w:pPr>
        <w:pStyle w:val="Heading2"/>
      </w:pPr>
      <w:r>
        <w:t>Detection</w:t>
      </w:r>
      <w:r w:rsidR="00FF61F3">
        <w:t xml:space="preserve"> type of</w:t>
      </w:r>
      <w:r>
        <w:t xml:space="preserve"> </w:t>
      </w:r>
      <w:r w:rsidR="00FF61F3">
        <w:t>solutions</w:t>
      </w:r>
    </w:p>
    <w:p w14:paraId="6CD2BFC1" w14:textId="5FBA39AB" w:rsidR="00F74637" w:rsidRDefault="00B02F80" w:rsidP="001B767E">
      <w:r>
        <w:rPr>
          <w:rFonts w:cs="Arial"/>
        </w:rPr>
        <w:t>Only one detection type of solution (Type 2) is described in TR 33.899 (</w:t>
      </w:r>
      <w:r w:rsidR="0067197F">
        <w:rPr>
          <w:rFonts w:cs="Arial"/>
        </w:rPr>
        <w:t xml:space="preserve">see </w:t>
      </w:r>
      <w:r>
        <w:rPr>
          <w:rFonts w:cs="Arial"/>
        </w:rPr>
        <w:t xml:space="preserve">section </w:t>
      </w:r>
      <w:r w:rsidRPr="00B02F80">
        <w:rPr>
          <w:rFonts w:cs="Arial"/>
        </w:rPr>
        <w:t>5.4.4.10</w:t>
      </w:r>
      <w:r w:rsidR="0067197F">
        <w:rPr>
          <w:rFonts w:cs="Arial"/>
        </w:rPr>
        <w:t xml:space="preserve"> in </w:t>
      </w:r>
      <w:r w:rsidR="0067197F">
        <w:rPr>
          <w:rFonts w:cs="Arial"/>
        </w:rPr>
        <w:fldChar w:fldCharType="begin"/>
      </w:r>
      <w:r w:rsidR="0067197F">
        <w:rPr>
          <w:rFonts w:cs="Arial"/>
        </w:rPr>
        <w:instrText xml:space="preserve"> REF _Ref484692854 \r \h </w:instrText>
      </w:r>
      <w:r w:rsidR="0067197F">
        <w:rPr>
          <w:rFonts w:cs="Arial"/>
        </w:rPr>
      </w:r>
      <w:r w:rsidR="0067197F">
        <w:rPr>
          <w:rFonts w:cs="Arial"/>
        </w:rPr>
        <w:fldChar w:fldCharType="separate"/>
      </w:r>
      <w:r w:rsidR="0067197F">
        <w:rPr>
          <w:rFonts w:cs="Arial"/>
        </w:rPr>
        <w:t>[2]</w:t>
      </w:r>
      <w:r w:rsidR="0067197F">
        <w:rPr>
          <w:rFonts w:cs="Arial"/>
        </w:rPr>
        <w:fldChar w:fldCharType="end"/>
      </w:r>
      <w:r w:rsidRPr="00B02F80">
        <w:rPr>
          <w:rFonts w:cs="Arial"/>
        </w:rPr>
        <w:t>)</w:t>
      </w:r>
      <w:r>
        <w:rPr>
          <w:rFonts w:cs="Arial"/>
        </w:rPr>
        <w:t xml:space="preserve">.  </w:t>
      </w:r>
      <w:r w:rsidR="0067197F">
        <w:rPr>
          <w:rFonts w:cs="Arial"/>
        </w:rPr>
        <w:t xml:space="preserve">The basic idea behind this solution is that the UE measures and collects data </w:t>
      </w:r>
      <w:r w:rsidR="00F74637">
        <w:rPr>
          <w:rFonts w:cs="Arial"/>
        </w:rPr>
        <w:t xml:space="preserve">from </w:t>
      </w:r>
      <w:r w:rsidR="0067197F">
        <w:rPr>
          <w:rFonts w:cs="Arial"/>
        </w:rPr>
        <w:t>surrounding cells</w:t>
      </w:r>
      <w:r w:rsidR="000368A7">
        <w:rPr>
          <w:rFonts w:cs="Arial"/>
        </w:rPr>
        <w:t xml:space="preserve"> </w:t>
      </w:r>
      <w:r w:rsidR="0067197F">
        <w:rPr>
          <w:rFonts w:cs="Arial"/>
        </w:rPr>
        <w:t xml:space="preserve">and reports </w:t>
      </w:r>
      <w:r w:rsidR="00F74637">
        <w:rPr>
          <w:rFonts w:cs="Arial"/>
        </w:rPr>
        <w:t xml:space="preserve">this information back to the genuine network. The network </w:t>
      </w:r>
      <w:r w:rsidR="004B024A">
        <w:rPr>
          <w:rFonts w:cs="Arial"/>
        </w:rPr>
        <w:t xml:space="preserve">then </w:t>
      </w:r>
      <w:r w:rsidR="00F74637">
        <w:rPr>
          <w:rFonts w:cs="Arial"/>
        </w:rPr>
        <w:t>compares t</w:t>
      </w:r>
      <w:r w:rsidR="004B024A">
        <w:rPr>
          <w:rFonts w:cs="Arial"/>
        </w:rPr>
        <w:t xml:space="preserve">his information with known data </w:t>
      </w:r>
      <w:r w:rsidR="00F74637">
        <w:rPr>
          <w:rFonts w:cs="Arial"/>
        </w:rPr>
        <w:t xml:space="preserve">(e.g. cell map data) to detect false base stations. </w:t>
      </w:r>
      <w:r w:rsidR="00576607">
        <w:rPr>
          <w:rFonts w:cs="Arial"/>
        </w:rPr>
        <w:t xml:space="preserve">Signalling wise the solution is </w:t>
      </w:r>
      <w:r w:rsidR="000368A7">
        <w:rPr>
          <w:rFonts w:cs="Arial"/>
        </w:rPr>
        <w:t>similar to</w:t>
      </w:r>
      <w:r w:rsidR="0036417D">
        <w:rPr>
          <w:rFonts w:cs="Arial"/>
        </w:rPr>
        <w:t xml:space="preserve"> </w:t>
      </w:r>
      <w:r w:rsidR="003D69A0">
        <w:rPr>
          <w:rFonts w:cs="Arial"/>
        </w:rPr>
        <w:t xml:space="preserve">handover measurement reporting and </w:t>
      </w:r>
      <w:r w:rsidR="0036417D">
        <w:rPr>
          <w:rFonts w:cs="Arial"/>
        </w:rPr>
        <w:t>ANR/</w:t>
      </w:r>
      <w:r w:rsidR="00F74637">
        <w:rPr>
          <w:rFonts w:cs="Arial"/>
        </w:rPr>
        <w:t xml:space="preserve">MDT in LTE and </w:t>
      </w:r>
      <w:r w:rsidR="0036417D">
        <w:rPr>
          <w:rFonts w:cs="Arial"/>
        </w:rPr>
        <w:t>re-</w:t>
      </w:r>
      <w:r w:rsidR="00F74637">
        <w:rPr>
          <w:rFonts w:cs="Arial"/>
        </w:rPr>
        <w:t>use</w:t>
      </w:r>
      <w:r w:rsidR="000368A7">
        <w:rPr>
          <w:rFonts w:cs="Arial"/>
        </w:rPr>
        <w:t>s</w:t>
      </w:r>
      <w:r w:rsidR="00F74637">
        <w:rPr>
          <w:rFonts w:cs="Arial"/>
        </w:rPr>
        <w:t xml:space="preserve"> the same </w:t>
      </w:r>
      <w:r w:rsidR="0036417D">
        <w:rPr>
          <w:rFonts w:cs="Arial"/>
        </w:rPr>
        <w:t xml:space="preserve">RRC procedures, i.e. </w:t>
      </w:r>
      <w:r w:rsidR="0036417D" w:rsidRPr="00D05729">
        <w:t>Measurement Configuration</w:t>
      </w:r>
      <w:r w:rsidR="0036417D">
        <w:t xml:space="preserve"> </w:t>
      </w:r>
      <w:r w:rsidR="000368A7">
        <w:t xml:space="preserve">for UEs in connected mode and </w:t>
      </w:r>
      <w:r w:rsidR="0036417D" w:rsidRPr="0036417D">
        <w:t>Logged Measurement Configuration</w:t>
      </w:r>
      <w:r w:rsidR="000368A7">
        <w:t xml:space="preserve"> for UEs in idle/inactive mode. In addition to the existing measurement information</w:t>
      </w:r>
      <w:r w:rsidR="00CE5FFE">
        <w:t xml:space="preserve"> </w:t>
      </w:r>
      <w:r w:rsidR="00CE5FFE">
        <w:rPr>
          <w:rFonts w:cs="Arial"/>
        </w:rPr>
        <w:t xml:space="preserve">(e.g. </w:t>
      </w:r>
      <w:r w:rsidR="004B024A">
        <w:rPr>
          <w:rFonts w:cs="Arial"/>
        </w:rPr>
        <w:t xml:space="preserve">cell </w:t>
      </w:r>
      <w:r w:rsidR="00CE5FFE" w:rsidRPr="00485969">
        <w:rPr>
          <w:rFonts w:cs="Arial"/>
          <w:bCs/>
        </w:rPr>
        <w:t>identifier and received-signal strength information</w:t>
      </w:r>
      <w:r w:rsidR="00CE5FFE">
        <w:rPr>
          <w:rFonts w:cs="Arial"/>
        </w:rPr>
        <w:t>)</w:t>
      </w:r>
      <w:r w:rsidR="000368A7">
        <w:t>, it has al</w:t>
      </w:r>
      <w:r w:rsidR="00CE5FFE">
        <w:t xml:space="preserve">so been proposed to allow the UE to report additional information </w:t>
      </w:r>
      <w:r w:rsidR="00576607">
        <w:t>e.g.</w:t>
      </w:r>
      <w:r w:rsidR="00CE5FFE">
        <w:t xml:space="preserve"> hash of MIB/SIB.</w:t>
      </w:r>
    </w:p>
    <w:p w14:paraId="406676B3" w14:textId="7B14C075" w:rsidR="00A273FD" w:rsidRPr="00572E34" w:rsidRDefault="00A273FD" w:rsidP="001B767E">
      <w:r>
        <w:t xml:space="preserve">From the UE </w:t>
      </w:r>
      <w:r w:rsidR="00CC70F2">
        <w:t>perspective,</w:t>
      </w:r>
      <w:r>
        <w:t xml:space="preserve"> </w:t>
      </w:r>
      <w:r w:rsidR="000D7102">
        <w:t>this solution is identical</w:t>
      </w:r>
      <w:r>
        <w:t xml:space="preserve"> </w:t>
      </w:r>
      <w:r w:rsidR="000D7102">
        <w:t xml:space="preserve">to </w:t>
      </w:r>
      <w:r w:rsidR="003D69A0">
        <w:rPr>
          <w:rFonts w:cs="Arial"/>
        </w:rPr>
        <w:t xml:space="preserve">handover measurement reporting and </w:t>
      </w:r>
      <w:r>
        <w:t xml:space="preserve">ANR/MDT so it seems network vendors </w:t>
      </w:r>
      <w:r w:rsidR="00856178">
        <w:t>can</w:t>
      </w:r>
      <w:r>
        <w:t xml:space="preserve"> implement this method </w:t>
      </w:r>
      <w:r w:rsidR="00856178">
        <w:t xml:space="preserve">as long as </w:t>
      </w:r>
      <w:r w:rsidR="003D69A0">
        <w:rPr>
          <w:rFonts w:cs="Arial"/>
        </w:rPr>
        <w:t xml:space="preserve">handover measurement reporting and </w:t>
      </w:r>
      <w:r w:rsidR="00856178">
        <w:t xml:space="preserve">ANR/MDT is supported in NR. The only </w:t>
      </w:r>
      <w:r w:rsidR="000D7102">
        <w:t xml:space="preserve">way in which the UE can tell the difference between the procedures is if additional </w:t>
      </w:r>
      <w:r w:rsidR="00856178">
        <w:t>measurement items are defined</w:t>
      </w:r>
      <w:r w:rsidR="000D7102">
        <w:t xml:space="preserve"> for the fake cell detection</w:t>
      </w:r>
      <w:r w:rsidR="00856178">
        <w:t>.</w:t>
      </w:r>
    </w:p>
    <w:p w14:paraId="6A074A81" w14:textId="6335FC82" w:rsidR="00A273FD" w:rsidRPr="000D7102" w:rsidRDefault="00576607" w:rsidP="00884121">
      <w:pPr>
        <w:pStyle w:val="Observation"/>
        <w:rPr>
          <w:rFonts w:cs="Arial"/>
        </w:rPr>
      </w:pPr>
      <w:bookmarkStart w:id="78" w:name="_Toc484698989"/>
      <w:bookmarkStart w:id="79" w:name="_Toc484778795"/>
      <w:bookmarkStart w:id="80" w:name="_Toc484778813"/>
      <w:bookmarkStart w:id="81" w:name="_Toc484778861"/>
      <w:bookmarkStart w:id="82" w:name="_Toc484781183"/>
      <w:bookmarkStart w:id="83" w:name="_Toc484781224"/>
      <w:bookmarkStart w:id="84" w:name="_Toc484781285"/>
      <w:bookmarkStart w:id="85" w:name="_Toc484782480"/>
      <w:bookmarkStart w:id="86" w:name="_Toc484782622"/>
      <w:bookmarkStart w:id="87" w:name="_Toc484782729"/>
      <w:bookmarkStart w:id="88" w:name="_Toc484782768"/>
      <w:bookmarkStart w:id="89" w:name="_Toc485037847"/>
      <w:bookmarkStart w:id="90" w:name="_Toc485205501"/>
      <w:bookmarkStart w:id="91" w:name="_Toc485361806"/>
      <w:bookmarkStart w:id="92" w:name="_Toc485396528"/>
      <w:r>
        <w:t xml:space="preserve">Since the detection solution </w:t>
      </w:r>
      <w:r>
        <w:rPr>
          <w:rFonts w:cs="Arial"/>
          <w:bCs w:val="0"/>
        </w:rPr>
        <w:t xml:space="preserve">re-uses the messages and procedures defined for </w:t>
      </w:r>
      <w:r w:rsidR="003D69A0">
        <w:rPr>
          <w:rFonts w:cs="Arial"/>
          <w:bCs w:val="0"/>
        </w:rPr>
        <w:t xml:space="preserve">handover measurement reporting and </w:t>
      </w:r>
      <w:r>
        <w:rPr>
          <w:rFonts w:cs="Arial"/>
          <w:bCs w:val="0"/>
        </w:rPr>
        <w:t xml:space="preserve">ANR/MDT </w:t>
      </w:r>
      <w:r w:rsidR="009523A1">
        <w:rPr>
          <w:rFonts w:cs="Arial"/>
          <w:bCs w:val="0"/>
        </w:rPr>
        <w:t>(</w:t>
      </w:r>
      <w:r w:rsidR="009523A1">
        <w:rPr>
          <w:rFonts w:cs="Arial"/>
        </w:rPr>
        <w:t xml:space="preserve">i.e. </w:t>
      </w:r>
      <w:r w:rsidR="009523A1" w:rsidRPr="00D05729">
        <w:t>Measurement Configuration</w:t>
      </w:r>
      <w:r w:rsidR="009523A1">
        <w:t xml:space="preserve"> for UEs in connected mode and </w:t>
      </w:r>
      <w:r w:rsidR="009523A1" w:rsidRPr="0036417D">
        <w:t>Logged Measurement Configuration</w:t>
      </w:r>
      <w:r w:rsidR="009523A1">
        <w:t xml:space="preserve"> for UEs in idle/inactive mode</w:t>
      </w:r>
      <w:r w:rsidR="009523A1">
        <w:rPr>
          <w:rFonts w:cs="Arial"/>
          <w:bCs w:val="0"/>
        </w:rPr>
        <w:t xml:space="preserve">) </w:t>
      </w:r>
      <w:r>
        <w:rPr>
          <w:rFonts w:cs="Arial"/>
          <w:bCs w:val="0"/>
        </w:rPr>
        <w:t xml:space="preserve">it should be possible to implement </w:t>
      </w:r>
      <w:r w:rsidR="00431109">
        <w:rPr>
          <w:rFonts w:cs="Arial"/>
          <w:bCs w:val="0"/>
        </w:rPr>
        <w:t>provided</w:t>
      </w:r>
      <w:r>
        <w:rPr>
          <w:rFonts w:cs="Arial"/>
          <w:bCs w:val="0"/>
        </w:rPr>
        <w:t xml:space="preserve"> </w:t>
      </w:r>
      <w:r w:rsidR="003D69A0">
        <w:rPr>
          <w:rFonts w:cs="Arial"/>
          <w:bCs w:val="0"/>
        </w:rPr>
        <w:t xml:space="preserve">handover measurement reporting and </w:t>
      </w:r>
      <w:r>
        <w:rPr>
          <w:rFonts w:cs="Arial"/>
          <w:bCs w:val="0"/>
        </w:rPr>
        <w:t>ANR/MDT is supported for NR.</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4FB4EA5" w14:textId="5E54F339" w:rsidR="000D7102" w:rsidRPr="00565A8A" w:rsidRDefault="00565A8A" w:rsidP="00565A8A">
      <w:r>
        <w:t xml:space="preserve">Whether </w:t>
      </w:r>
      <w:r w:rsidR="000D7102">
        <w:t xml:space="preserve">additional measurement items </w:t>
      </w:r>
      <w:r>
        <w:t xml:space="preserve">can be defined is </w:t>
      </w:r>
      <w:r w:rsidR="00576607">
        <w:t>difficult</w:t>
      </w:r>
      <w:r>
        <w:t xml:space="preserve"> to answer in general and would need to be studied on a case by case basis.  Adding e.g. hash of MIB/SIB seems feasible but it also depends on how much extra work this puts on the UE side.</w:t>
      </w:r>
    </w:p>
    <w:p w14:paraId="4FAB6C5D" w14:textId="32E8576E" w:rsidR="003742AC" w:rsidRPr="00495D56" w:rsidRDefault="00565A8A" w:rsidP="006E062C">
      <w:pPr>
        <w:pStyle w:val="Observation"/>
        <w:rPr>
          <w:rFonts w:cs="Arial"/>
        </w:rPr>
      </w:pPr>
      <w:bookmarkStart w:id="93" w:name="_Toc484698990"/>
      <w:bookmarkStart w:id="94" w:name="_Toc484778796"/>
      <w:bookmarkStart w:id="95" w:name="_Toc484778814"/>
      <w:bookmarkStart w:id="96" w:name="_Toc484778862"/>
      <w:bookmarkStart w:id="97" w:name="_Toc484781184"/>
      <w:bookmarkStart w:id="98" w:name="_Toc484781225"/>
      <w:bookmarkStart w:id="99" w:name="_Toc484781286"/>
      <w:bookmarkStart w:id="100" w:name="_Toc484782481"/>
      <w:bookmarkStart w:id="101" w:name="_Toc484782623"/>
      <w:bookmarkStart w:id="102" w:name="_Toc484782730"/>
      <w:bookmarkStart w:id="103" w:name="_Toc484782769"/>
      <w:bookmarkStart w:id="104" w:name="_Toc485037848"/>
      <w:bookmarkStart w:id="105" w:name="_Toc485205502"/>
      <w:bookmarkStart w:id="106" w:name="_Toc485361807"/>
      <w:bookmarkStart w:id="107" w:name="_Toc485396529"/>
      <w:r>
        <w:t xml:space="preserve">Whether additional measurement </w:t>
      </w:r>
      <w:r w:rsidR="00576607">
        <w:t>information</w:t>
      </w:r>
      <w:r>
        <w:t xml:space="preserve"> should be defined </w:t>
      </w:r>
      <w:r w:rsidR="00576607">
        <w:t xml:space="preserve">for the detection solution </w:t>
      </w:r>
      <w:r>
        <w:t>depends on</w:t>
      </w:r>
      <w:r w:rsidR="00C545E1">
        <w:t xml:space="preserve"> how</w:t>
      </w:r>
      <w:r>
        <w:t xml:space="preserve"> </w:t>
      </w:r>
      <w:r w:rsidR="00C545E1">
        <w:t>useful the measurement is and the time/complexity it takes to perform the measurement on the UE side.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A2D23AB" w14:textId="76FEFD57" w:rsidR="00495D56" w:rsidRPr="00495D56" w:rsidRDefault="00495D56" w:rsidP="00495D56">
      <w:r>
        <w:t xml:space="preserve">The detection based solution can be used as a replacement or complement to other solutions.  From </w:t>
      </w:r>
      <w:r w:rsidR="00F87F19">
        <w:t xml:space="preserve">the network </w:t>
      </w:r>
      <w:r w:rsidR="00CC70F2">
        <w:t>side,</w:t>
      </w:r>
      <w:r>
        <w:t xml:space="preserve"> </w:t>
      </w:r>
      <w:r w:rsidR="00576607">
        <w:t>it</w:t>
      </w:r>
      <w:r w:rsidR="00431109">
        <w:t xml:space="preserve"> seems it</w:t>
      </w:r>
      <w:r w:rsidR="00576607">
        <w:t xml:space="preserve"> </w:t>
      </w:r>
      <w:r w:rsidR="00431109">
        <w:t>would</w:t>
      </w:r>
      <w:r w:rsidR="00576607">
        <w:t xml:space="preserve"> </w:t>
      </w:r>
      <w:r>
        <w:t xml:space="preserve">always </w:t>
      </w:r>
      <w:r w:rsidR="00431109">
        <w:t xml:space="preserve">be </w:t>
      </w:r>
      <w:r>
        <w:t>beneficial if false base station attacks can be detected even though it may not be able to prevent them.</w:t>
      </w:r>
    </w:p>
    <w:p w14:paraId="7E690B51" w14:textId="6F307DF1" w:rsidR="00C01F33" w:rsidRDefault="00C01F33" w:rsidP="00CE0424">
      <w:pPr>
        <w:pStyle w:val="Heading1"/>
      </w:pPr>
      <w:r w:rsidRPr="00CE0424">
        <w:t>Conclusion</w:t>
      </w:r>
    </w:p>
    <w:p w14:paraId="5E6413BD" w14:textId="59C844BD" w:rsidR="00F71A36" w:rsidRDefault="007B77C3" w:rsidP="00C545E1">
      <w:r>
        <w:t xml:space="preserve">In this </w:t>
      </w:r>
      <w:r w:rsidR="00CC70F2">
        <w:t>contribution,</w:t>
      </w:r>
      <w:r>
        <w:t xml:space="preserve"> we discussed the solutions </w:t>
      </w:r>
      <w:r w:rsidR="00D92CB9">
        <w:t>proposed by</w:t>
      </w:r>
      <w:r w:rsidR="00F71A36">
        <w:t xml:space="preserve"> SA3 for protecting against false base station attacks. </w:t>
      </w:r>
      <w:r w:rsidR="003500FA">
        <w:t>T</w:t>
      </w:r>
      <w:r w:rsidR="003500FA" w:rsidRPr="00D53B9A">
        <w:t>he available solution</w:t>
      </w:r>
      <w:r w:rsidR="003500FA">
        <w:t>s can be grouped into two types: protection and detection type of solutions.</w:t>
      </w:r>
    </w:p>
    <w:p w14:paraId="3F4A7D3E" w14:textId="77777777" w:rsidR="003D69A0"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24121103" w14:textId="77777777" w:rsidR="00CC70F2" w:rsidRPr="00CC70F2"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CC70F2">
        <w:t>Observation 1</w:t>
      </w:r>
      <w:r w:rsidR="00CC70F2" w:rsidRPr="00CC70F2">
        <w:rPr>
          <w:rFonts w:asciiTheme="minorHAnsi" w:eastAsiaTheme="minorEastAsia" w:hAnsiTheme="minorHAnsi" w:cstheme="minorBidi"/>
          <w:b w:val="0"/>
          <w:sz w:val="22"/>
          <w:lang w:eastAsia="sv-SE"/>
        </w:rPr>
        <w:tab/>
      </w:r>
      <w:r w:rsidR="00CC70F2">
        <w:t>Replay protection based on UTC timestamp requires that the UE has access to accurate (and securely provisioned) time information.</w:t>
      </w:r>
    </w:p>
    <w:p w14:paraId="64237638" w14:textId="77777777" w:rsidR="00CC70F2" w:rsidRPr="00CC70F2" w:rsidRDefault="00CC70F2">
      <w:pPr>
        <w:pStyle w:val="TOC1"/>
        <w:rPr>
          <w:rFonts w:asciiTheme="minorHAnsi" w:eastAsiaTheme="minorEastAsia" w:hAnsiTheme="minorHAnsi" w:cstheme="minorBidi"/>
          <w:b w:val="0"/>
          <w:sz w:val="22"/>
          <w:lang w:eastAsia="sv-SE"/>
        </w:rPr>
      </w:pPr>
      <w:r>
        <w:t>Observation 2</w:t>
      </w:r>
      <w:r w:rsidRPr="00CC70F2">
        <w:rPr>
          <w:rFonts w:asciiTheme="minorHAnsi" w:eastAsiaTheme="minorEastAsia" w:hAnsiTheme="minorHAnsi" w:cstheme="minorBidi"/>
          <w:b w:val="0"/>
          <w:sz w:val="22"/>
          <w:lang w:eastAsia="sv-SE"/>
        </w:rPr>
        <w:tab/>
      </w:r>
      <w:r>
        <w:t>Replay protection based on UE provided nonce only works with the MSG3 variant of the on-demand SI request.</w:t>
      </w:r>
    </w:p>
    <w:p w14:paraId="3F7B2789" w14:textId="77777777" w:rsidR="00CC70F2" w:rsidRPr="00CC70F2" w:rsidRDefault="00CC70F2">
      <w:pPr>
        <w:pStyle w:val="TOC1"/>
        <w:rPr>
          <w:rFonts w:asciiTheme="minorHAnsi" w:eastAsiaTheme="minorEastAsia" w:hAnsiTheme="minorHAnsi" w:cstheme="minorBidi"/>
          <w:b w:val="0"/>
          <w:sz w:val="22"/>
          <w:lang w:eastAsia="sv-SE"/>
        </w:rPr>
      </w:pPr>
      <w:r>
        <w:t>Observation 3</w:t>
      </w:r>
      <w:r w:rsidRPr="00CC70F2">
        <w:rPr>
          <w:rFonts w:asciiTheme="minorHAnsi" w:eastAsiaTheme="minorEastAsia" w:hAnsiTheme="minorHAnsi" w:cstheme="minorBidi"/>
          <w:b w:val="0"/>
          <w:sz w:val="22"/>
          <w:lang w:eastAsia="sv-SE"/>
        </w:rPr>
        <w:tab/>
      </w:r>
      <w:r>
        <w:t>Replay protection based on UE provided nonce results in UE specific signatures which means that that the network either must broadcast multiple signatures or send the signature individually to each UE using dedicated signalling.</w:t>
      </w:r>
    </w:p>
    <w:p w14:paraId="72A88530" w14:textId="77777777" w:rsidR="00CC70F2" w:rsidRPr="00CC70F2" w:rsidRDefault="00CC70F2">
      <w:pPr>
        <w:pStyle w:val="TOC1"/>
        <w:rPr>
          <w:rFonts w:asciiTheme="minorHAnsi" w:eastAsiaTheme="minorEastAsia" w:hAnsiTheme="minorHAnsi" w:cstheme="minorBidi"/>
          <w:b w:val="0"/>
          <w:sz w:val="22"/>
          <w:lang w:eastAsia="sv-SE"/>
        </w:rPr>
      </w:pPr>
      <w:r>
        <w:t>Observation 4</w:t>
      </w:r>
      <w:r w:rsidRPr="00CC70F2">
        <w:rPr>
          <w:rFonts w:asciiTheme="minorHAnsi" w:eastAsiaTheme="minorEastAsia" w:hAnsiTheme="minorHAnsi" w:cstheme="minorBidi"/>
          <w:b w:val="0"/>
          <w:sz w:val="22"/>
          <w:lang w:eastAsia="sv-SE"/>
        </w:rPr>
        <w:tab/>
      </w:r>
      <w:r>
        <w:t>Broadcasting UE specific signatures together with Other SI does not seem suitable.</w:t>
      </w:r>
    </w:p>
    <w:p w14:paraId="460A7B26"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5</w:t>
      </w:r>
      <w:r w:rsidRPr="00CC70F2">
        <w:rPr>
          <w:rFonts w:asciiTheme="minorHAnsi" w:eastAsiaTheme="minorEastAsia" w:hAnsiTheme="minorHAnsi" w:cstheme="minorBidi"/>
          <w:b w:val="0"/>
          <w:sz w:val="22"/>
          <w:lang w:eastAsia="sv-SE"/>
        </w:rPr>
        <w:tab/>
      </w:r>
      <w:r>
        <w:t>Neither of the two protection solutions is fully secure against replay attacks, meaning that fake base station attacks may still be possible.</w:t>
      </w:r>
    </w:p>
    <w:p w14:paraId="1B232C43"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6</w:t>
      </w:r>
      <w:r w:rsidRPr="00CC70F2">
        <w:rPr>
          <w:rFonts w:asciiTheme="minorHAnsi" w:eastAsiaTheme="minorEastAsia" w:hAnsiTheme="minorHAnsi" w:cstheme="minorBidi"/>
          <w:b w:val="0"/>
          <w:sz w:val="22"/>
          <w:lang w:eastAsia="sv-SE"/>
        </w:rPr>
        <w:tab/>
      </w:r>
      <w:r>
        <w:t>It is unclear if SA3 has considered how the protection solution interacts with the solution for stored SI (i.e.  Value Tag in Minimum SI).</w:t>
      </w:r>
    </w:p>
    <w:p w14:paraId="2F65B672"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7</w:t>
      </w:r>
      <w:r w:rsidRPr="00CC70F2">
        <w:rPr>
          <w:rFonts w:asciiTheme="minorHAnsi" w:eastAsiaTheme="minorEastAsia" w:hAnsiTheme="minorHAnsi" w:cstheme="minorBidi"/>
          <w:b w:val="0"/>
          <w:sz w:val="22"/>
          <w:lang w:eastAsia="sv-SE"/>
        </w:rPr>
        <w:tab/>
      </w:r>
      <w:r w:rsidRPr="00B67433">
        <w:rPr>
          <w:rFonts w:cs="Arial"/>
        </w:rPr>
        <w:t>Even if signed system information does not protect against false base station attacks it may still be useful for other purposes.</w:t>
      </w:r>
    </w:p>
    <w:p w14:paraId="6C14FE6A"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8</w:t>
      </w:r>
      <w:r w:rsidRPr="00CC70F2">
        <w:rPr>
          <w:rFonts w:asciiTheme="minorHAnsi" w:eastAsiaTheme="minorEastAsia" w:hAnsiTheme="minorHAnsi" w:cstheme="minorBidi"/>
          <w:b w:val="0"/>
          <w:sz w:val="22"/>
          <w:lang w:eastAsia="sv-SE"/>
        </w:rPr>
        <w:tab/>
      </w:r>
      <w:r>
        <w:t xml:space="preserve">Since the detection solution </w:t>
      </w:r>
      <w:r w:rsidRPr="00B67433">
        <w:rPr>
          <w:rFonts w:cs="Arial"/>
        </w:rPr>
        <w:t xml:space="preserve">re-uses the messages and procedures defined for handover measurement reporting and ANR/MDT (i.e. </w:t>
      </w:r>
      <w:r>
        <w:t>Measurement Configuration for UEs in connected mode and Logged Measurement Configuration for UEs in idle/inactive mode</w:t>
      </w:r>
      <w:r w:rsidRPr="00B67433">
        <w:rPr>
          <w:rFonts w:cs="Arial"/>
        </w:rPr>
        <w:t>) it should be possible to implement provided handover measurement reporting and ANR/MDT is supported for NR.</w:t>
      </w:r>
    </w:p>
    <w:p w14:paraId="7C7121E3"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9</w:t>
      </w:r>
      <w:r w:rsidRPr="00CC70F2">
        <w:rPr>
          <w:rFonts w:asciiTheme="minorHAnsi" w:eastAsiaTheme="minorEastAsia" w:hAnsiTheme="minorHAnsi" w:cstheme="minorBidi"/>
          <w:b w:val="0"/>
          <w:sz w:val="22"/>
          <w:lang w:eastAsia="sv-SE"/>
        </w:rPr>
        <w:tab/>
      </w:r>
      <w:r>
        <w:t>Whether additional measurement information should be defined for the detection solution depends on how useful the measurement is and the time/complexity it takes to perform the measurement on the UE side.</w:t>
      </w:r>
    </w:p>
    <w:p w14:paraId="2C673B35" w14:textId="108A48A8" w:rsidR="007F687C" w:rsidRDefault="008E065E" w:rsidP="00230389">
      <w:pPr>
        <w:pStyle w:val="BodyText"/>
        <w:rPr>
          <w:b/>
          <w:bCs/>
        </w:rPr>
      </w:pPr>
      <w:r>
        <w:rPr>
          <w:b/>
          <w:bCs/>
        </w:rPr>
        <w:fldChar w:fldCharType="end"/>
      </w:r>
    </w:p>
    <w:p w14:paraId="74AECFF3" w14:textId="15D57FA4" w:rsidR="007F687C" w:rsidRPr="00B06CA8" w:rsidRDefault="007F687C" w:rsidP="00230389">
      <w:pPr>
        <w:pStyle w:val="BodyText"/>
      </w:pPr>
      <w:r w:rsidRPr="007F687C">
        <w:t>A</w:t>
      </w:r>
      <w:r>
        <w:t xml:space="preserve"> draft LS response to SA3 based on the above observations can be found in </w:t>
      </w:r>
      <w:r w:rsidR="005D776B">
        <w:fldChar w:fldCharType="begin"/>
      </w:r>
      <w:r w:rsidR="005D776B">
        <w:instrText xml:space="preserve"> REF _Ref484783248 \r \h </w:instrText>
      </w:r>
      <w:r w:rsidR="005D776B">
        <w:fldChar w:fldCharType="separate"/>
      </w:r>
      <w:r w:rsidR="005D776B">
        <w:t>[3]</w:t>
      </w:r>
      <w:r w:rsidR="005D776B">
        <w:fldChar w:fldCharType="end"/>
      </w:r>
      <w:r w:rsidR="005D776B">
        <w:t>.</w:t>
      </w:r>
    </w:p>
    <w:p w14:paraId="4C9431F6" w14:textId="77777777" w:rsidR="00F507D1" w:rsidRPr="00CE0424" w:rsidRDefault="00F507D1" w:rsidP="00CE0424">
      <w:pPr>
        <w:pStyle w:val="Heading1"/>
      </w:pPr>
      <w:bookmarkStart w:id="108" w:name="_In-sequence_SDU_delivery"/>
      <w:bookmarkEnd w:id="108"/>
      <w:r w:rsidRPr="00CE0424">
        <w:t>References</w:t>
      </w:r>
    </w:p>
    <w:bookmarkStart w:id="109" w:name="_Ref484675199"/>
    <w:bookmarkStart w:id="110" w:name="_Ref174151459"/>
    <w:bookmarkStart w:id="111" w:name="_Ref189809556"/>
    <w:p w14:paraId="249914BD" w14:textId="13DF7165" w:rsidR="007037C6" w:rsidRDefault="002207D3" w:rsidP="007037C6">
      <w:pPr>
        <w:pStyle w:val="Reference"/>
      </w:pPr>
      <w:r>
        <w:fldChar w:fldCharType="begin"/>
      </w:r>
      <w:r>
        <w:instrText xml:space="preserve"> HYPERLINK "http://www.3gpp.org/ftp/TSG_SA/WG3_Security/TSGS3_87_Ljubljana/Docs/S3-171568.zip" </w:instrText>
      </w:r>
      <w:r>
        <w:fldChar w:fldCharType="separate"/>
      </w:r>
      <w:r w:rsidR="007037C6" w:rsidRPr="002207D3">
        <w:rPr>
          <w:rStyle w:val="Hyperlink"/>
        </w:rPr>
        <w:t>S3-171568,</w:t>
      </w:r>
      <w:r>
        <w:fldChar w:fldCharType="end"/>
      </w:r>
      <w:r w:rsidR="007037C6">
        <w:t xml:space="preserve"> </w:t>
      </w:r>
      <w:r w:rsidR="007037C6" w:rsidRPr="007037C6">
        <w:t>LS on Support for fake gNB detection mechanisms</w:t>
      </w:r>
      <w:bookmarkEnd w:id="109"/>
    </w:p>
    <w:p w14:paraId="673C3FC7" w14:textId="085F2840" w:rsidR="007037C6" w:rsidRDefault="007037C6" w:rsidP="007037C6">
      <w:pPr>
        <w:pStyle w:val="Reference"/>
      </w:pPr>
      <w:bookmarkStart w:id="112" w:name="_Ref484692854"/>
      <w:r>
        <w:t xml:space="preserve">TR 33.899, </w:t>
      </w:r>
      <w:r w:rsidRPr="007037C6">
        <w:t>Study on the security aspects of the next generation system</w:t>
      </w:r>
      <w:bookmarkEnd w:id="110"/>
      <w:bookmarkEnd w:id="111"/>
      <w:bookmarkEnd w:id="112"/>
      <w:r w:rsidR="000160FB">
        <w:t>, v1.1</w:t>
      </w:r>
      <w:r w:rsidR="008318A8">
        <w:t>.0</w:t>
      </w:r>
    </w:p>
    <w:bookmarkStart w:id="113" w:name="_Ref484783248"/>
    <w:p w14:paraId="6AAD3791" w14:textId="29B0D12F" w:rsidR="007F687C" w:rsidRDefault="002207D3" w:rsidP="0020004F">
      <w:pPr>
        <w:pStyle w:val="Reference"/>
      </w:pPr>
      <w:r w:rsidRPr="00C250E4">
        <w:rPr>
          <w:rFonts w:cs="Arial"/>
          <w:bCs/>
        </w:rPr>
        <w:fldChar w:fldCharType="begin"/>
      </w:r>
      <w:r w:rsidR="00C250E4">
        <w:rPr>
          <w:rFonts w:cs="Arial"/>
          <w:bCs/>
        </w:rPr>
        <w:instrText>HYPERLINK "ftp://ftp.3gpp.org/TSG_RAN/WG2_RL2/TSGR2_AHs/2017_06_NR/Docs/R2-1707803.zip"</w:instrText>
      </w:r>
      <w:r w:rsidR="00C250E4" w:rsidRPr="00C250E4">
        <w:rPr>
          <w:rFonts w:cs="Arial"/>
          <w:bCs/>
        </w:rPr>
      </w:r>
      <w:r w:rsidRPr="00C250E4">
        <w:rPr>
          <w:rFonts w:cs="Arial"/>
          <w:bCs/>
        </w:rPr>
        <w:fldChar w:fldCharType="separate"/>
      </w:r>
      <w:r w:rsidR="0020004F" w:rsidRPr="00C250E4">
        <w:rPr>
          <w:rStyle w:val="Hyperlink"/>
          <w:rFonts w:cs="Arial"/>
          <w:bCs/>
        </w:rPr>
        <w:t>R2-170</w:t>
      </w:r>
      <w:r w:rsidR="00C250E4" w:rsidRPr="00C250E4">
        <w:rPr>
          <w:rStyle w:val="Hyperlink"/>
          <w:rFonts w:cs="Arial"/>
          <w:bCs/>
        </w:rPr>
        <w:t>7803</w:t>
      </w:r>
      <w:r w:rsidRPr="00C250E4">
        <w:rPr>
          <w:rFonts w:cs="Arial"/>
          <w:bCs/>
        </w:rPr>
        <w:fldChar w:fldCharType="end"/>
      </w:r>
      <w:r w:rsidR="007F687C">
        <w:t>, Draft LS reply on Support for fake gNB detection mechanisms, Ericsson</w:t>
      </w:r>
      <w:bookmarkEnd w:id="113"/>
    </w:p>
    <w:sectPr w:rsidR="007F687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3DAAA" w14:textId="77777777" w:rsidR="00C0280D" w:rsidRDefault="00C0280D">
      <w:r>
        <w:separator/>
      </w:r>
    </w:p>
  </w:endnote>
  <w:endnote w:type="continuationSeparator" w:id="0">
    <w:p w14:paraId="252C37AF" w14:textId="77777777" w:rsidR="00C0280D" w:rsidRDefault="00C0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0A0312D" w:rsidR="00884121" w:rsidRDefault="008841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512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512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5DF3F" w14:textId="77777777" w:rsidR="00C0280D" w:rsidRDefault="00C0280D">
      <w:r>
        <w:separator/>
      </w:r>
    </w:p>
  </w:footnote>
  <w:footnote w:type="continuationSeparator" w:id="0">
    <w:p w14:paraId="516FA0D1" w14:textId="77777777" w:rsidR="00C0280D" w:rsidRDefault="00C0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84121" w:rsidRDefault="008841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83CD7"/>
    <w:multiLevelType w:val="hybridMultilevel"/>
    <w:tmpl w:val="65002950"/>
    <w:lvl w:ilvl="0" w:tplc="9B545BB4">
      <w:start w:val="5"/>
      <w:numFmt w:val="bullet"/>
      <w:lvlText w:val="-"/>
      <w:lvlJc w:val="left"/>
      <w:pPr>
        <w:ind w:left="720" w:hanging="360"/>
      </w:pPr>
      <w:rPr>
        <w:rFonts w:ascii="Arial" w:eastAsia="Arial"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467E10"/>
    <w:multiLevelType w:val="hybridMultilevel"/>
    <w:tmpl w:val="0662461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EFE2951"/>
    <w:multiLevelType w:val="hybridMultilevel"/>
    <w:tmpl w:val="708C0678"/>
    <w:lvl w:ilvl="0" w:tplc="7DD4B696">
      <w:start w:val="1"/>
      <w:numFmt w:val="decimal"/>
      <w:lvlText w:val="Type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152D6"/>
    <w:multiLevelType w:val="hybridMultilevel"/>
    <w:tmpl w:val="75BA01DA"/>
    <w:lvl w:ilvl="0" w:tplc="0848ED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9E29D9"/>
    <w:multiLevelType w:val="hybridMultilevel"/>
    <w:tmpl w:val="6A4E959E"/>
    <w:lvl w:ilvl="0" w:tplc="9B545BB4">
      <w:start w:val="5"/>
      <w:numFmt w:val="bullet"/>
      <w:lvlText w:val="-"/>
      <w:lvlJc w:val="left"/>
      <w:pPr>
        <w:ind w:left="825" w:hanging="360"/>
      </w:pPr>
      <w:rPr>
        <w:rFonts w:ascii="Arial" w:eastAsia="Arial" w:hAnsi="Arial" w:cs="Aria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18" w15:restartNumberingAfterBreak="0">
    <w:nsid w:val="63545710"/>
    <w:multiLevelType w:val="hybridMultilevel"/>
    <w:tmpl w:val="7150A38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814FAE"/>
    <w:multiLevelType w:val="hybridMultilevel"/>
    <w:tmpl w:val="18AA9BC2"/>
    <w:lvl w:ilvl="0" w:tplc="205013C6">
      <w:start w:val="1"/>
      <w:numFmt w:val="decimal"/>
      <w:lvlText w:val="Type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AD45E79"/>
    <w:multiLevelType w:val="hybridMultilevel"/>
    <w:tmpl w:val="215E5816"/>
    <w:lvl w:ilvl="0" w:tplc="7DD4B696">
      <w:start w:val="1"/>
      <w:numFmt w:val="decimal"/>
      <w:lvlText w:val="Type %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1" w15:restartNumberingAfterBreak="0">
    <w:nsid w:val="7C9E1908"/>
    <w:multiLevelType w:val="hybridMultilevel"/>
    <w:tmpl w:val="E766B1DE"/>
    <w:lvl w:ilvl="0" w:tplc="321CAD2C">
      <w:start w:val="1"/>
      <w:numFmt w:val="decimal"/>
      <w:lvlText w:val="Type %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4"/>
  </w:num>
  <w:num w:numId="15">
    <w:abstractNumId w:val="10"/>
  </w:num>
  <w:num w:numId="16">
    <w:abstractNumId w:val="5"/>
  </w:num>
  <w:num w:numId="17">
    <w:abstractNumId w:val="18"/>
  </w:num>
  <w:num w:numId="18">
    <w:abstractNumId w:val="6"/>
  </w:num>
  <w:num w:numId="19">
    <w:abstractNumId w:val="20"/>
  </w:num>
  <w:num w:numId="20">
    <w:abstractNumId w:val="19"/>
  </w:num>
  <w:num w:numId="21">
    <w:abstractNumId w:val="21"/>
  </w:num>
  <w:num w:numId="22">
    <w:abstractNumId w:val="3"/>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3007"/>
    <w:rsid w:val="00006446"/>
    <w:rsid w:val="00006896"/>
    <w:rsid w:val="00006B58"/>
    <w:rsid w:val="0000769C"/>
    <w:rsid w:val="00007CDC"/>
    <w:rsid w:val="000118A5"/>
    <w:rsid w:val="00011B28"/>
    <w:rsid w:val="000122DB"/>
    <w:rsid w:val="00015D15"/>
    <w:rsid w:val="000160FB"/>
    <w:rsid w:val="0002564D"/>
    <w:rsid w:val="00025ECA"/>
    <w:rsid w:val="00025F85"/>
    <w:rsid w:val="00026F24"/>
    <w:rsid w:val="00027939"/>
    <w:rsid w:val="000325B8"/>
    <w:rsid w:val="00034C15"/>
    <w:rsid w:val="000368A7"/>
    <w:rsid w:val="00036BA1"/>
    <w:rsid w:val="000422E2"/>
    <w:rsid w:val="00042F22"/>
    <w:rsid w:val="00043127"/>
    <w:rsid w:val="000444EF"/>
    <w:rsid w:val="00051755"/>
    <w:rsid w:val="00051D40"/>
    <w:rsid w:val="00052A07"/>
    <w:rsid w:val="000534E3"/>
    <w:rsid w:val="0005606A"/>
    <w:rsid w:val="00057117"/>
    <w:rsid w:val="000616E7"/>
    <w:rsid w:val="0006487E"/>
    <w:rsid w:val="00065E1A"/>
    <w:rsid w:val="00072F47"/>
    <w:rsid w:val="00077E5F"/>
    <w:rsid w:val="00077FB4"/>
    <w:rsid w:val="0008036A"/>
    <w:rsid w:val="00081AE6"/>
    <w:rsid w:val="00085424"/>
    <w:rsid w:val="000855EB"/>
    <w:rsid w:val="00085B52"/>
    <w:rsid w:val="000866F2"/>
    <w:rsid w:val="0009009F"/>
    <w:rsid w:val="00091557"/>
    <w:rsid w:val="00091C73"/>
    <w:rsid w:val="000924C1"/>
    <w:rsid w:val="000924F0"/>
    <w:rsid w:val="00093474"/>
    <w:rsid w:val="0009510F"/>
    <w:rsid w:val="000A1B7B"/>
    <w:rsid w:val="000A4C05"/>
    <w:rsid w:val="000A56F2"/>
    <w:rsid w:val="000A78D9"/>
    <w:rsid w:val="000B2719"/>
    <w:rsid w:val="000B3A8F"/>
    <w:rsid w:val="000B4AB9"/>
    <w:rsid w:val="000B58C3"/>
    <w:rsid w:val="000B61E9"/>
    <w:rsid w:val="000C165A"/>
    <w:rsid w:val="000C2E19"/>
    <w:rsid w:val="000D0D07"/>
    <w:rsid w:val="000D3A16"/>
    <w:rsid w:val="000D4797"/>
    <w:rsid w:val="000D7102"/>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4DF"/>
    <w:rsid w:val="001219F5"/>
    <w:rsid w:val="00121A20"/>
    <w:rsid w:val="00122F2E"/>
    <w:rsid w:val="0012377F"/>
    <w:rsid w:val="00124314"/>
    <w:rsid w:val="00126B4A"/>
    <w:rsid w:val="00132FD0"/>
    <w:rsid w:val="001344C0"/>
    <w:rsid w:val="001346FA"/>
    <w:rsid w:val="00135252"/>
    <w:rsid w:val="00137AB5"/>
    <w:rsid w:val="00137F0B"/>
    <w:rsid w:val="001437D1"/>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767E"/>
    <w:rsid w:val="001B7CCD"/>
    <w:rsid w:val="001C0A70"/>
    <w:rsid w:val="001C1CE5"/>
    <w:rsid w:val="001C3D2A"/>
    <w:rsid w:val="001C6495"/>
    <w:rsid w:val="001D51BA"/>
    <w:rsid w:val="001D6342"/>
    <w:rsid w:val="001D6D53"/>
    <w:rsid w:val="001E138B"/>
    <w:rsid w:val="001E58E2"/>
    <w:rsid w:val="001E7AED"/>
    <w:rsid w:val="001F3916"/>
    <w:rsid w:val="001F54C5"/>
    <w:rsid w:val="001F662C"/>
    <w:rsid w:val="001F7074"/>
    <w:rsid w:val="0020004F"/>
    <w:rsid w:val="00200490"/>
    <w:rsid w:val="002009CB"/>
    <w:rsid w:val="00201F3A"/>
    <w:rsid w:val="00203F96"/>
    <w:rsid w:val="002069B2"/>
    <w:rsid w:val="00207FA3"/>
    <w:rsid w:val="00214DA8"/>
    <w:rsid w:val="00215423"/>
    <w:rsid w:val="002158FA"/>
    <w:rsid w:val="00220600"/>
    <w:rsid w:val="002207D3"/>
    <w:rsid w:val="002224DB"/>
    <w:rsid w:val="00223FCB"/>
    <w:rsid w:val="002252C3"/>
    <w:rsid w:val="00225C54"/>
    <w:rsid w:val="00230389"/>
    <w:rsid w:val="00230765"/>
    <w:rsid w:val="002319E4"/>
    <w:rsid w:val="00235632"/>
    <w:rsid w:val="00235872"/>
    <w:rsid w:val="00241559"/>
    <w:rsid w:val="00241D5C"/>
    <w:rsid w:val="002435B3"/>
    <w:rsid w:val="002458EB"/>
    <w:rsid w:val="002500C8"/>
    <w:rsid w:val="00257543"/>
    <w:rsid w:val="002617E7"/>
    <w:rsid w:val="00261FC8"/>
    <w:rsid w:val="00264228"/>
    <w:rsid w:val="00264334"/>
    <w:rsid w:val="0026473E"/>
    <w:rsid w:val="00266214"/>
    <w:rsid w:val="00267C83"/>
    <w:rsid w:val="00271394"/>
    <w:rsid w:val="0027144F"/>
    <w:rsid w:val="00271F3A"/>
    <w:rsid w:val="00273278"/>
    <w:rsid w:val="002737F4"/>
    <w:rsid w:val="002805F5"/>
    <w:rsid w:val="00280751"/>
    <w:rsid w:val="0028280A"/>
    <w:rsid w:val="00286ACD"/>
    <w:rsid w:val="00286D61"/>
    <w:rsid w:val="00287838"/>
    <w:rsid w:val="002907B5"/>
    <w:rsid w:val="00292EB7"/>
    <w:rsid w:val="00296227"/>
    <w:rsid w:val="00296F44"/>
    <w:rsid w:val="0029777D"/>
    <w:rsid w:val="002A055E"/>
    <w:rsid w:val="002A1D4E"/>
    <w:rsid w:val="002A2869"/>
    <w:rsid w:val="002A6021"/>
    <w:rsid w:val="002B24D6"/>
    <w:rsid w:val="002B2725"/>
    <w:rsid w:val="002C41E6"/>
    <w:rsid w:val="002D071A"/>
    <w:rsid w:val="002D34B2"/>
    <w:rsid w:val="002D7637"/>
    <w:rsid w:val="002D79B3"/>
    <w:rsid w:val="002E17F2"/>
    <w:rsid w:val="002E5633"/>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00FA"/>
    <w:rsid w:val="0035482C"/>
    <w:rsid w:val="00357380"/>
    <w:rsid w:val="003602D9"/>
    <w:rsid w:val="003604CE"/>
    <w:rsid w:val="00363835"/>
    <w:rsid w:val="0036417D"/>
    <w:rsid w:val="003646D9"/>
    <w:rsid w:val="00370E47"/>
    <w:rsid w:val="003742AC"/>
    <w:rsid w:val="00377CE1"/>
    <w:rsid w:val="00385BF0"/>
    <w:rsid w:val="003939FF"/>
    <w:rsid w:val="003A01D7"/>
    <w:rsid w:val="003A2223"/>
    <w:rsid w:val="003A2A0F"/>
    <w:rsid w:val="003A45A1"/>
    <w:rsid w:val="003A5B0A"/>
    <w:rsid w:val="003A6BAC"/>
    <w:rsid w:val="003A7EF3"/>
    <w:rsid w:val="003B159C"/>
    <w:rsid w:val="003B369F"/>
    <w:rsid w:val="003B36A3"/>
    <w:rsid w:val="003B7FE5"/>
    <w:rsid w:val="003C11C8"/>
    <w:rsid w:val="003C2702"/>
    <w:rsid w:val="003C625A"/>
    <w:rsid w:val="003C7806"/>
    <w:rsid w:val="003D0A80"/>
    <w:rsid w:val="003D109F"/>
    <w:rsid w:val="003D2478"/>
    <w:rsid w:val="003D2FC4"/>
    <w:rsid w:val="003D3C45"/>
    <w:rsid w:val="003D5B1F"/>
    <w:rsid w:val="003D69A0"/>
    <w:rsid w:val="003E15FA"/>
    <w:rsid w:val="003E55E4"/>
    <w:rsid w:val="003E6F55"/>
    <w:rsid w:val="003E74E3"/>
    <w:rsid w:val="003E75BA"/>
    <w:rsid w:val="003F05C7"/>
    <w:rsid w:val="003F2CD4"/>
    <w:rsid w:val="003F6BBE"/>
    <w:rsid w:val="004000E8"/>
    <w:rsid w:val="00400B4F"/>
    <w:rsid w:val="00402E2B"/>
    <w:rsid w:val="0040512B"/>
    <w:rsid w:val="00405CA5"/>
    <w:rsid w:val="00407CD3"/>
    <w:rsid w:val="00410134"/>
    <w:rsid w:val="00410B72"/>
    <w:rsid w:val="00410F18"/>
    <w:rsid w:val="0041263E"/>
    <w:rsid w:val="00413AAC"/>
    <w:rsid w:val="00421105"/>
    <w:rsid w:val="004242F4"/>
    <w:rsid w:val="00427248"/>
    <w:rsid w:val="00431109"/>
    <w:rsid w:val="0043298D"/>
    <w:rsid w:val="00437447"/>
    <w:rsid w:val="00441A92"/>
    <w:rsid w:val="00444F56"/>
    <w:rsid w:val="00446488"/>
    <w:rsid w:val="0044782C"/>
    <w:rsid w:val="004517AA"/>
    <w:rsid w:val="00452CAC"/>
    <w:rsid w:val="00457565"/>
    <w:rsid w:val="00457B71"/>
    <w:rsid w:val="00465F3A"/>
    <w:rsid w:val="004669E2"/>
    <w:rsid w:val="00470C31"/>
    <w:rsid w:val="00471DF3"/>
    <w:rsid w:val="004734D0"/>
    <w:rsid w:val="0047556B"/>
    <w:rsid w:val="00477768"/>
    <w:rsid w:val="004835CD"/>
    <w:rsid w:val="00486414"/>
    <w:rsid w:val="00492BC5"/>
    <w:rsid w:val="00495D56"/>
    <w:rsid w:val="004964F1"/>
    <w:rsid w:val="004A16BC"/>
    <w:rsid w:val="004A2B94"/>
    <w:rsid w:val="004B024A"/>
    <w:rsid w:val="004B7C0C"/>
    <w:rsid w:val="004C3898"/>
    <w:rsid w:val="004D2852"/>
    <w:rsid w:val="004D36B1"/>
    <w:rsid w:val="004D625A"/>
    <w:rsid w:val="004D7EBD"/>
    <w:rsid w:val="004E2680"/>
    <w:rsid w:val="004E28F9"/>
    <w:rsid w:val="004E462E"/>
    <w:rsid w:val="004E56DC"/>
    <w:rsid w:val="004E76F4"/>
    <w:rsid w:val="004F0B4E"/>
    <w:rsid w:val="004F0B6C"/>
    <w:rsid w:val="004F2078"/>
    <w:rsid w:val="004F4DA3"/>
    <w:rsid w:val="00506557"/>
    <w:rsid w:val="0050677A"/>
    <w:rsid w:val="00506FF1"/>
    <w:rsid w:val="005108D8"/>
    <w:rsid w:val="005116F9"/>
    <w:rsid w:val="005153A7"/>
    <w:rsid w:val="005219CF"/>
    <w:rsid w:val="00531534"/>
    <w:rsid w:val="005338D0"/>
    <w:rsid w:val="00534B59"/>
    <w:rsid w:val="00536759"/>
    <w:rsid w:val="00537C62"/>
    <w:rsid w:val="00546970"/>
    <w:rsid w:val="00554E19"/>
    <w:rsid w:val="0056121F"/>
    <w:rsid w:val="00565A8A"/>
    <w:rsid w:val="00572505"/>
    <w:rsid w:val="00572DCD"/>
    <w:rsid w:val="00572E34"/>
    <w:rsid w:val="00576607"/>
    <w:rsid w:val="00580202"/>
    <w:rsid w:val="00582809"/>
    <w:rsid w:val="0058798C"/>
    <w:rsid w:val="005900FA"/>
    <w:rsid w:val="005935A4"/>
    <w:rsid w:val="00593613"/>
    <w:rsid w:val="005948C2"/>
    <w:rsid w:val="005948FD"/>
    <w:rsid w:val="00595442"/>
    <w:rsid w:val="0059596D"/>
    <w:rsid w:val="00595DCA"/>
    <w:rsid w:val="0059779B"/>
    <w:rsid w:val="005A209A"/>
    <w:rsid w:val="005A662D"/>
    <w:rsid w:val="005B35D7"/>
    <w:rsid w:val="005B392A"/>
    <w:rsid w:val="005B3AA3"/>
    <w:rsid w:val="005B6F83"/>
    <w:rsid w:val="005C74FB"/>
    <w:rsid w:val="005D1602"/>
    <w:rsid w:val="005D776B"/>
    <w:rsid w:val="005E385F"/>
    <w:rsid w:val="005E5B81"/>
    <w:rsid w:val="005F2CB1"/>
    <w:rsid w:val="005F3025"/>
    <w:rsid w:val="005F4D03"/>
    <w:rsid w:val="005F618C"/>
    <w:rsid w:val="005F70BD"/>
    <w:rsid w:val="00601345"/>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7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4F3"/>
    <w:rsid w:val="006B35FD"/>
    <w:rsid w:val="006B50CF"/>
    <w:rsid w:val="006C03B8"/>
    <w:rsid w:val="006C44C6"/>
    <w:rsid w:val="006C5EC9"/>
    <w:rsid w:val="006C6059"/>
    <w:rsid w:val="006C7522"/>
    <w:rsid w:val="006D4C1B"/>
    <w:rsid w:val="006D6F08"/>
    <w:rsid w:val="006E062C"/>
    <w:rsid w:val="006E28B7"/>
    <w:rsid w:val="006E3310"/>
    <w:rsid w:val="006E4E39"/>
    <w:rsid w:val="006E565E"/>
    <w:rsid w:val="006E673D"/>
    <w:rsid w:val="006E7D3B"/>
    <w:rsid w:val="006F1B70"/>
    <w:rsid w:val="006F1C7D"/>
    <w:rsid w:val="006F341D"/>
    <w:rsid w:val="006F3CDE"/>
    <w:rsid w:val="006F58D4"/>
    <w:rsid w:val="0070346E"/>
    <w:rsid w:val="007037C6"/>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061E"/>
    <w:rsid w:val="00765281"/>
    <w:rsid w:val="00766BAD"/>
    <w:rsid w:val="007730BD"/>
    <w:rsid w:val="007755F2"/>
    <w:rsid w:val="00776971"/>
    <w:rsid w:val="0078177E"/>
    <w:rsid w:val="0078304C"/>
    <w:rsid w:val="00783673"/>
    <w:rsid w:val="00785490"/>
    <w:rsid w:val="007925EA"/>
    <w:rsid w:val="00793361"/>
    <w:rsid w:val="00793CD8"/>
    <w:rsid w:val="00795C92"/>
    <w:rsid w:val="00796231"/>
    <w:rsid w:val="007A1CB3"/>
    <w:rsid w:val="007A2521"/>
    <w:rsid w:val="007A306F"/>
    <w:rsid w:val="007A43A6"/>
    <w:rsid w:val="007A58A6"/>
    <w:rsid w:val="007B3D2D"/>
    <w:rsid w:val="007B50AE"/>
    <w:rsid w:val="007B51DF"/>
    <w:rsid w:val="007B77C3"/>
    <w:rsid w:val="007C05DD"/>
    <w:rsid w:val="007C3D18"/>
    <w:rsid w:val="007C60BF"/>
    <w:rsid w:val="007C6A07"/>
    <w:rsid w:val="007C75A1"/>
    <w:rsid w:val="007C77A5"/>
    <w:rsid w:val="007D04E5"/>
    <w:rsid w:val="007D5901"/>
    <w:rsid w:val="007D7526"/>
    <w:rsid w:val="007E3659"/>
    <w:rsid w:val="007E4610"/>
    <w:rsid w:val="007E4715"/>
    <w:rsid w:val="007E505B"/>
    <w:rsid w:val="007E7091"/>
    <w:rsid w:val="007F687C"/>
    <w:rsid w:val="00803FAE"/>
    <w:rsid w:val="0080605F"/>
    <w:rsid w:val="00807786"/>
    <w:rsid w:val="00811FCB"/>
    <w:rsid w:val="008158D6"/>
    <w:rsid w:val="00817196"/>
    <w:rsid w:val="00817EDE"/>
    <w:rsid w:val="008235DB"/>
    <w:rsid w:val="00824AB4"/>
    <w:rsid w:val="00825C42"/>
    <w:rsid w:val="00825D25"/>
    <w:rsid w:val="00827D6F"/>
    <w:rsid w:val="008318A8"/>
    <w:rsid w:val="008376AC"/>
    <w:rsid w:val="008444E8"/>
    <w:rsid w:val="00844E80"/>
    <w:rsid w:val="00846FE7"/>
    <w:rsid w:val="00850CEC"/>
    <w:rsid w:val="00856178"/>
    <w:rsid w:val="00856911"/>
    <w:rsid w:val="008677FD"/>
    <w:rsid w:val="008706D4"/>
    <w:rsid w:val="00870F8A"/>
    <w:rsid w:val="008719A4"/>
    <w:rsid w:val="00871D23"/>
    <w:rsid w:val="00874312"/>
    <w:rsid w:val="0087437C"/>
    <w:rsid w:val="00875CD7"/>
    <w:rsid w:val="00876B4D"/>
    <w:rsid w:val="00877B4D"/>
    <w:rsid w:val="00877F18"/>
    <w:rsid w:val="00884121"/>
    <w:rsid w:val="0089136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12A"/>
    <w:rsid w:val="008C6AE8"/>
    <w:rsid w:val="008C7573"/>
    <w:rsid w:val="008D34F1"/>
    <w:rsid w:val="008D39D8"/>
    <w:rsid w:val="008D5733"/>
    <w:rsid w:val="008D6D1A"/>
    <w:rsid w:val="008E065E"/>
    <w:rsid w:val="008E0927"/>
    <w:rsid w:val="008E1909"/>
    <w:rsid w:val="008F1EAB"/>
    <w:rsid w:val="008F33DC"/>
    <w:rsid w:val="008F477F"/>
    <w:rsid w:val="009002C0"/>
    <w:rsid w:val="00902350"/>
    <w:rsid w:val="0090336B"/>
    <w:rsid w:val="009053AA"/>
    <w:rsid w:val="00906939"/>
    <w:rsid w:val="00910B7D"/>
    <w:rsid w:val="00911DFB"/>
    <w:rsid w:val="0091342B"/>
    <w:rsid w:val="009139D9"/>
    <w:rsid w:val="00914AD8"/>
    <w:rsid w:val="00916079"/>
    <w:rsid w:val="00917CE9"/>
    <w:rsid w:val="00917F64"/>
    <w:rsid w:val="00920BF2"/>
    <w:rsid w:val="00922010"/>
    <w:rsid w:val="0092374E"/>
    <w:rsid w:val="00931BD9"/>
    <w:rsid w:val="009368F3"/>
    <w:rsid w:val="00941636"/>
    <w:rsid w:val="00943742"/>
    <w:rsid w:val="00945C05"/>
    <w:rsid w:val="00946945"/>
    <w:rsid w:val="00947713"/>
    <w:rsid w:val="00950DE7"/>
    <w:rsid w:val="009523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A8C"/>
    <w:rsid w:val="009B1F30"/>
    <w:rsid w:val="009B3AC2"/>
    <w:rsid w:val="009B4DF4"/>
    <w:rsid w:val="009B564E"/>
    <w:rsid w:val="009B7E87"/>
    <w:rsid w:val="009C403E"/>
    <w:rsid w:val="009D4FF0"/>
    <w:rsid w:val="009D6CEA"/>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3FD"/>
    <w:rsid w:val="00A27785"/>
    <w:rsid w:val="00A30187"/>
    <w:rsid w:val="00A3448A"/>
    <w:rsid w:val="00A36297"/>
    <w:rsid w:val="00A41E2B"/>
    <w:rsid w:val="00A45B74"/>
    <w:rsid w:val="00A479F5"/>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018"/>
    <w:rsid w:val="00AF1C5D"/>
    <w:rsid w:val="00AF42D7"/>
    <w:rsid w:val="00B006FE"/>
    <w:rsid w:val="00B007CB"/>
    <w:rsid w:val="00B02AA9"/>
    <w:rsid w:val="00B02F80"/>
    <w:rsid w:val="00B02FA3"/>
    <w:rsid w:val="00B05084"/>
    <w:rsid w:val="00B06CA8"/>
    <w:rsid w:val="00B157F9"/>
    <w:rsid w:val="00B167F1"/>
    <w:rsid w:val="00B20256"/>
    <w:rsid w:val="00B20D09"/>
    <w:rsid w:val="00B2763F"/>
    <w:rsid w:val="00B27AAC"/>
    <w:rsid w:val="00B30929"/>
    <w:rsid w:val="00B36E6D"/>
    <w:rsid w:val="00B372AA"/>
    <w:rsid w:val="00B40445"/>
    <w:rsid w:val="00B41888"/>
    <w:rsid w:val="00B42BDB"/>
    <w:rsid w:val="00B45A52"/>
    <w:rsid w:val="00B46175"/>
    <w:rsid w:val="00B62AAA"/>
    <w:rsid w:val="00B664C7"/>
    <w:rsid w:val="00B7292E"/>
    <w:rsid w:val="00B739F6"/>
    <w:rsid w:val="00B81A6C"/>
    <w:rsid w:val="00B85DE5"/>
    <w:rsid w:val="00B90F73"/>
    <w:rsid w:val="00B93B59"/>
    <w:rsid w:val="00B9406A"/>
    <w:rsid w:val="00BA2280"/>
    <w:rsid w:val="00BA2A08"/>
    <w:rsid w:val="00BA56D2"/>
    <w:rsid w:val="00BA76E0"/>
    <w:rsid w:val="00BB2A25"/>
    <w:rsid w:val="00BB51E9"/>
    <w:rsid w:val="00BB6922"/>
    <w:rsid w:val="00BC0FDC"/>
    <w:rsid w:val="00BC3053"/>
    <w:rsid w:val="00BC4D2E"/>
    <w:rsid w:val="00BC59F5"/>
    <w:rsid w:val="00BD48AC"/>
    <w:rsid w:val="00BD5F1A"/>
    <w:rsid w:val="00BE1234"/>
    <w:rsid w:val="00BE2FA6"/>
    <w:rsid w:val="00BE333F"/>
    <w:rsid w:val="00BE7406"/>
    <w:rsid w:val="00BE7603"/>
    <w:rsid w:val="00BF3279"/>
    <w:rsid w:val="00BF74C7"/>
    <w:rsid w:val="00C015F1"/>
    <w:rsid w:val="00C01F33"/>
    <w:rsid w:val="00C0280D"/>
    <w:rsid w:val="00C02CC6"/>
    <w:rsid w:val="00C040F7"/>
    <w:rsid w:val="00C041B0"/>
    <w:rsid w:val="00C044AB"/>
    <w:rsid w:val="00C05706"/>
    <w:rsid w:val="00C07377"/>
    <w:rsid w:val="00C10478"/>
    <w:rsid w:val="00C12107"/>
    <w:rsid w:val="00C14D4B"/>
    <w:rsid w:val="00C154BB"/>
    <w:rsid w:val="00C1691F"/>
    <w:rsid w:val="00C17D70"/>
    <w:rsid w:val="00C250E4"/>
    <w:rsid w:val="00C26FAA"/>
    <w:rsid w:val="00C279B5"/>
    <w:rsid w:val="00C27C45"/>
    <w:rsid w:val="00C338FB"/>
    <w:rsid w:val="00C34D30"/>
    <w:rsid w:val="00C3719D"/>
    <w:rsid w:val="00C42618"/>
    <w:rsid w:val="00C43025"/>
    <w:rsid w:val="00C52791"/>
    <w:rsid w:val="00C545E1"/>
    <w:rsid w:val="00C54995"/>
    <w:rsid w:val="00C54D41"/>
    <w:rsid w:val="00C60783"/>
    <w:rsid w:val="00C63154"/>
    <w:rsid w:val="00C64672"/>
    <w:rsid w:val="00C64BC9"/>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0F2"/>
    <w:rsid w:val="00CC7B45"/>
    <w:rsid w:val="00CD1188"/>
    <w:rsid w:val="00CD2ED1"/>
    <w:rsid w:val="00CD337B"/>
    <w:rsid w:val="00CD5057"/>
    <w:rsid w:val="00CD797E"/>
    <w:rsid w:val="00CE0424"/>
    <w:rsid w:val="00CE5FFE"/>
    <w:rsid w:val="00CE7561"/>
    <w:rsid w:val="00CF1354"/>
    <w:rsid w:val="00CF1A26"/>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3F16"/>
    <w:rsid w:val="00D36E71"/>
    <w:rsid w:val="00D37D87"/>
    <w:rsid w:val="00D40B33"/>
    <w:rsid w:val="00D4318F"/>
    <w:rsid w:val="00D438BF"/>
    <w:rsid w:val="00D43EFC"/>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40C9"/>
    <w:rsid w:val="00D86CA3"/>
    <w:rsid w:val="00D871CE"/>
    <w:rsid w:val="00D9196D"/>
    <w:rsid w:val="00D92982"/>
    <w:rsid w:val="00D92CB9"/>
    <w:rsid w:val="00DA305E"/>
    <w:rsid w:val="00DA5007"/>
    <w:rsid w:val="00DA5417"/>
    <w:rsid w:val="00DA56E8"/>
    <w:rsid w:val="00DB023B"/>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0684"/>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7068"/>
    <w:rsid w:val="00EF18FE"/>
    <w:rsid w:val="00EF48F5"/>
    <w:rsid w:val="00EF5787"/>
    <w:rsid w:val="00EF60D0"/>
    <w:rsid w:val="00F032F4"/>
    <w:rsid w:val="00F0528D"/>
    <w:rsid w:val="00F06C67"/>
    <w:rsid w:val="00F06DFD"/>
    <w:rsid w:val="00F071D1"/>
    <w:rsid w:val="00F07533"/>
    <w:rsid w:val="00F10629"/>
    <w:rsid w:val="00F1578E"/>
    <w:rsid w:val="00F15FA5"/>
    <w:rsid w:val="00F209B7"/>
    <w:rsid w:val="00F2376F"/>
    <w:rsid w:val="00F243D8"/>
    <w:rsid w:val="00F30828"/>
    <w:rsid w:val="00F313D6"/>
    <w:rsid w:val="00F35785"/>
    <w:rsid w:val="00F37791"/>
    <w:rsid w:val="00F40F0C"/>
    <w:rsid w:val="00F42719"/>
    <w:rsid w:val="00F4766C"/>
    <w:rsid w:val="00F507D1"/>
    <w:rsid w:val="00F519CE"/>
    <w:rsid w:val="00F51ADA"/>
    <w:rsid w:val="00F5408A"/>
    <w:rsid w:val="00F607C5"/>
    <w:rsid w:val="00F60DEA"/>
    <w:rsid w:val="00F6302A"/>
    <w:rsid w:val="00F64C2B"/>
    <w:rsid w:val="00F651BE"/>
    <w:rsid w:val="00F67F53"/>
    <w:rsid w:val="00F703BE"/>
    <w:rsid w:val="00F71A36"/>
    <w:rsid w:val="00F71F69"/>
    <w:rsid w:val="00F72052"/>
    <w:rsid w:val="00F72B72"/>
    <w:rsid w:val="00F74637"/>
    <w:rsid w:val="00F74BB9"/>
    <w:rsid w:val="00F75582"/>
    <w:rsid w:val="00F75A7F"/>
    <w:rsid w:val="00F76EFA"/>
    <w:rsid w:val="00F804BE"/>
    <w:rsid w:val="00F817CE"/>
    <w:rsid w:val="00F8456C"/>
    <w:rsid w:val="00F859D8"/>
    <w:rsid w:val="00F868F5"/>
    <w:rsid w:val="00F87F19"/>
    <w:rsid w:val="00F9056A"/>
    <w:rsid w:val="00F90F8D"/>
    <w:rsid w:val="00F92782"/>
    <w:rsid w:val="00F93AA9"/>
    <w:rsid w:val="00F96985"/>
    <w:rsid w:val="00F97838"/>
    <w:rsid w:val="00FA2BB3"/>
    <w:rsid w:val="00FB4212"/>
    <w:rsid w:val="00FB4C80"/>
    <w:rsid w:val="00FB6A6A"/>
    <w:rsid w:val="00FB6E84"/>
    <w:rsid w:val="00FC4AD0"/>
    <w:rsid w:val="00FC7316"/>
    <w:rsid w:val="00FC7429"/>
    <w:rsid w:val="00FD07F6"/>
    <w:rsid w:val="00FD1EC8"/>
    <w:rsid w:val="00FD3FB3"/>
    <w:rsid w:val="00FD47ED"/>
    <w:rsid w:val="00FD74DB"/>
    <w:rsid w:val="00FD7660"/>
    <w:rsid w:val="00FD78DF"/>
    <w:rsid w:val="00FE0655"/>
    <w:rsid w:val="00FE2365"/>
    <w:rsid w:val="00FE3A9E"/>
    <w:rsid w:val="00FE4C7B"/>
    <w:rsid w:val="00FE7336"/>
    <w:rsid w:val="00FE787C"/>
    <w:rsid w:val="00FF41BB"/>
    <w:rsid w:val="00FF45A5"/>
    <w:rsid w:val="00FF5C91"/>
    <w:rsid w:val="00FF6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F3DCB665-0115-492D-A5AB-4851C5465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4329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5NUHHDQN7SK2-1-178072</_dlc_DocId>
    <_dlc_DocIdUrl xmlns="08b2df90-05d3-4030-90d4-c9feeb4a1cd9">
      <Url>https://ericoll.internal.ericsson.com/sites/star/_layouts/DocIdRedir.aspx?ID=5NUHHDQN7SK2-1-178072</Url>
      <Description>5NUHHDQN7SK2-1-178072</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5E622-0C16-4988-BDF4-12F25B6E1120}"/>
</file>

<file path=customXml/itemProps2.xml><?xml version="1.0" encoding="utf-8"?>
<ds:datastoreItem xmlns:ds="http://schemas.openxmlformats.org/officeDocument/2006/customXml" ds:itemID="{81C2C82F-D52A-4038-880B-4CC486D88E6D}"/>
</file>

<file path=customXml/itemProps3.xml><?xml version="1.0" encoding="utf-8"?>
<ds:datastoreItem xmlns:ds="http://schemas.openxmlformats.org/officeDocument/2006/customXml" ds:itemID="{D24A1446-C1D3-40F0-B888-381D2AEEEC77}"/>
</file>

<file path=customXml/itemProps4.xml><?xml version="1.0" encoding="utf-8"?>
<ds:datastoreItem xmlns:ds="http://schemas.openxmlformats.org/officeDocument/2006/customXml" ds:itemID="{EFAEC0E1-F8A8-45A7-8F5C-FD9F89E8255B}"/>
</file>

<file path=customXml/itemProps5.xml><?xml version="1.0" encoding="utf-8"?>
<ds:datastoreItem xmlns:ds="http://schemas.openxmlformats.org/officeDocument/2006/customXml" ds:itemID="{793C95EC-5ABA-4585-8361-67B55889284F}"/>
</file>

<file path=customXml/itemProps6.xml><?xml version="1.0" encoding="utf-8"?>
<ds:datastoreItem xmlns:ds="http://schemas.openxmlformats.org/officeDocument/2006/customXml" ds:itemID="{674E9A23-1DF1-4E85-BF19-53842BA4E6F2}"/>
</file>

<file path=docProps/app.xml><?xml version="1.0" encoding="utf-8"?>
<Properties xmlns="http://schemas.openxmlformats.org/officeDocument/2006/extended-properties" xmlns:vt="http://schemas.openxmlformats.org/officeDocument/2006/docPropsVTypes">
  <Template>R2-16xxxx - Contribution Template.dot</Template>
  <TotalTime>1054</TotalTime>
  <Pages>4</Pages>
  <Words>1880</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67</cp:revision>
  <cp:lastPrinted>2008-01-31T06:09:00Z</cp:lastPrinted>
  <dcterms:created xsi:type="dcterms:W3CDTF">2016-09-07T05:59:00Z</dcterms:created>
  <dcterms:modified xsi:type="dcterms:W3CDTF">2017-08-08T06:35:00Z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800c7203-7144-40ae-8976-1bc72c1c940c</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